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8910" w14:textId="77777777" w:rsidR="0044216E" w:rsidRDefault="0044216E">
      <w:pPr>
        <w:pStyle w:val="Heading1"/>
      </w:pPr>
      <w:r>
        <w:t>LESSON 4: TRADE AND JOBS</w:t>
      </w:r>
    </w:p>
    <w:p w14:paraId="21860481" w14:textId="386CC06C" w:rsidR="0044216E" w:rsidRDefault="0044216E">
      <w:pPr>
        <w:pStyle w:val="Lecturetitle"/>
      </w:pPr>
      <w:r>
        <w:t>(NAFTA as a Case Study)</w:t>
      </w:r>
    </w:p>
    <w:p w14:paraId="2D678C9A" w14:textId="77777777" w:rsidR="0044216E" w:rsidRDefault="0044216E">
      <w:pPr>
        <w:pStyle w:val="Lecturetitle"/>
      </w:pPr>
      <w:r>
        <w:t>Economic Concepts:</w:t>
      </w:r>
    </w:p>
    <w:p w14:paraId="7889AB36" w14:textId="77777777" w:rsidR="0044216E" w:rsidRDefault="0044216E" w:rsidP="007C466B">
      <w:pPr>
        <w:pStyle w:val="BodyText"/>
        <w:numPr>
          <w:ilvl w:val="0"/>
          <w:numId w:val="53"/>
        </w:numPr>
        <w:spacing w:before="0" w:after="0"/>
      </w:pPr>
      <w:r>
        <w:t>Exports</w:t>
      </w:r>
    </w:p>
    <w:p w14:paraId="547A2A75" w14:textId="77777777" w:rsidR="0044216E" w:rsidRDefault="0044216E" w:rsidP="007C466B">
      <w:pPr>
        <w:pStyle w:val="BodyText"/>
        <w:numPr>
          <w:ilvl w:val="0"/>
          <w:numId w:val="53"/>
        </w:numPr>
        <w:spacing w:before="0" w:after="0"/>
      </w:pPr>
      <w:r>
        <w:t>Free trade</w:t>
      </w:r>
    </w:p>
    <w:p w14:paraId="6DBB9D72" w14:textId="77777777" w:rsidR="0044216E" w:rsidRDefault="0044216E" w:rsidP="007C466B">
      <w:pPr>
        <w:pStyle w:val="BodyText"/>
        <w:numPr>
          <w:ilvl w:val="0"/>
          <w:numId w:val="53"/>
        </w:numPr>
        <w:spacing w:before="0" w:after="0"/>
      </w:pPr>
      <w:r>
        <w:t>Human capital</w:t>
      </w:r>
    </w:p>
    <w:p w14:paraId="5194218A" w14:textId="77777777" w:rsidR="0044216E" w:rsidRDefault="0044216E" w:rsidP="007C466B">
      <w:pPr>
        <w:pStyle w:val="BodyText"/>
        <w:numPr>
          <w:ilvl w:val="0"/>
          <w:numId w:val="53"/>
        </w:numPr>
        <w:spacing w:before="0" w:after="0"/>
      </w:pPr>
      <w:r>
        <w:t>Imports</w:t>
      </w:r>
    </w:p>
    <w:p w14:paraId="3AD7802D" w14:textId="77777777" w:rsidR="0044216E" w:rsidRDefault="0044216E" w:rsidP="007C466B">
      <w:pPr>
        <w:pStyle w:val="BodyText"/>
        <w:numPr>
          <w:ilvl w:val="0"/>
          <w:numId w:val="53"/>
        </w:numPr>
        <w:spacing w:before="0" w:after="0"/>
      </w:pPr>
      <w:r>
        <w:t>Labor markets</w:t>
      </w:r>
    </w:p>
    <w:p w14:paraId="785D1E67" w14:textId="77777777" w:rsidR="0044216E" w:rsidRDefault="0044216E" w:rsidP="007C466B">
      <w:pPr>
        <w:pStyle w:val="BodyText"/>
        <w:numPr>
          <w:ilvl w:val="0"/>
          <w:numId w:val="53"/>
        </w:numPr>
        <w:spacing w:before="0" w:after="0"/>
      </w:pPr>
      <w:r>
        <w:t>Productivity</w:t>
      </w:r>
    </w:p>
    <w:p w14:paraId="27645061" w14:textId="77777777" w:rsidR="0044216E" w:rsidRDefault="0044216E" w:rsidP="007C466B">
      <w:pPr>
        <w:pStyle w:val="BodyText"/>
        <w:numPr>
          <w:ilvl w:val="0"/>
          <w:numId w:val="53"/>
        </w:numPr>
        <w:spacing w:before="0" w:after="0"/>
      </w:pPr>
      <w:r>
        <w:t>Trade deficit</w:t>
      </w:r>
    </w:p>
    <w:p w14:paraId="4E6C4F90" w14:textId="77777777" w:rsidR="0044216E" w:rsidRDefault="0044216E" w:rsidP="007C466B">
      <w:pPr>
        <w:pStyle w:val="BodyText"/>
        <w:numPr>
          <w:ilvl w:val="0"/>
          <w:numId w:val="53"/>
        </w:numPr>
        <w:spacing w:before="0" w:after="0"/>
      </w:pPr>
      <w:r>
        <w:t>Voluntary exchange</w:t>
      </w:r>
    </w:p>
    <w:p w14:paraId="2C35153D" w14:textId="77777777" w:rsidR="00C0301D" w:rsidRDefault="0044216E">
      <w:pPr>
        <w:pStyle w:val="Lecturetitle"/>
      </w:pPr>
      <w:r>
        <w:t>Content Standards</w:t>
      </w:r>
      <w:r w:rsidR="00C0301D">
        <w:rPr>
          <w:rStyle w:val="FootnoteReference"/>
        </w:rPr>
        <w:footnoteReference w:id="1"/>
      </w:r>
      <w:r>
        <w:t>:</w:t>
      </w:r>
    </w:p>
    <w:p w14:paraId="16B59ACE" w14:textId="77777777" w:rsidR="00F951C9" w:rsidRDefault="00F951C9" w:rsidP="00F951C9">
      <w:pPr>
        <w:pStyle w:val="BodyText"/>
      </w:pPr>
      <w:r>
        <w:rPr>
          <w:b/>
        </w:rPr>
        <w:t xml:space="preserve">Standard 5:  </w:t>
      </w:r>
      <w:r>
        <w:rPr>
          <w:i/>
        </w:rPr>
        <w:t xml:space="preserve">Students will understand that:  </w:t>
      </w:r>
      <w:r>
        <w:t>Voluntary exchange occurs only when all participating parties expect to gain.  This is true for trade among individuals or organizations within a nation, and among individuals or organizations in different nations.</w:t>
      </w:r>
    </w:p>
    <w:p w14:paraId="500088E2" w14:textId="77777777" w:rsidR="00F951C9" w:rsidRDefault="00F951C9" w:rsidP="00F951C9">
      <w:pPr>
        <w:pStyle w:val="BodyTextIndent4"/>
        <w:numPr>
          <w:ilvl w:val="0"/>
          <w:numId w:val="2"/>
        </w:numPr>
        <w:rPr>
          <w:b/>
        </w:rPr>
      </w:pPr>
      <w:r>
        <w:rPr>
          <w:i/>
        </w:rPr>
        <w:t xml:space="preserve">Students will be able to use this knowledge to:  </w:t>
      </w:r>
      <w:r>
        <w:t>Negotiate exchanges and identify the gains to themselves and others.  Compare the benefits and costs of policies that alter trade barriers between nations, such as tariffs and quotas.</w:t>
      </w:r>
    </w:p>
    <w:p w14:paraId="3F901AD9" w14:textId="77777777" w:rsidR="00F951C9" w:rsidRDefault="00F951C9" w:rsidP="00F951C9">
      <w:pPr>
        <w:pStyle w:val="BodyText"/>
      </w:pPr>
      <w:r>
        <w:t xml:space="preserve">Benchmarks, Grade 12:  </w:t>
      </w:r>
      <w:r>
        <w:rPr>
          <w:i/>
          <w:iCs/>
        </w:rPr>
        <w:t>At the completion of grade 12, students will know</w:t>
      </w:r>
    </w:p>
    <w:p w14:paraId="1662BB05" w14:textId="77777777" w:rsidR="00F951C9" w:rsidRDefault="00F951C9" w:rsidP="00F951C9">
      <w:pPr>
        <w:pStyle w:val="BodyTextIndent4"/>
        <w:numPr>
          <w:ilvl w:val="0"/>
          <w:numId w:val="2"/>
        </w:numPr>
      </w:pPr>
      <w:r>
        <w:t>A nation pays for its imports with its exports.</w:t>
      </w:r>
    </w:p>
    <w:p w14:paraId="64AD6D88" w14:textId="77777777" w:rsidR="00F951C9" w:rsidRDefault="00F951C9" w:rsidP="00F951C9">
      <w:pPr>
        <w:pStyle w:val="BodyTextIndent4"/>
        <w:numPr>
          <w:ilvl w:val="0"/>
          <w:numId w:val="2"/>
        </w:numPr>
      </w:pPr>
      <w:r>
        <w:t>When imports are restricted by public policies, consumers pay higher prices and job opportunities and profits in exporting firms decrease.</w:t>
      </w:r>
    </w:p>
    <w:p w14:paraId="6C4FD584" w14:textId="77777777" w:rsidR="00F951C9" w:rsidRDefault="00F951C9" w:rsidP="00F951C9">
      <w:pPr>
        <w:pStyle w:val="BodyText"/>
      </w:pPr>
      <w:r>
        <w:rPr>
          <w:b/>
        </w:rPr>
        <w:t xml:space="preserve">Standard 6:  </w:t>
      </w:r>
      <w:r>
        <w:rPr>
          <w:i/>
        </w:rPr>
        <w:t xml:space="preserve">Students will understand that:  </w:t>
      </w:r>
      <w:r>
        <w:t>When individuals, regions, and nations specialize in what they can produce at the lowest cost and then trade with others, both production and consumption increase.</w:t>
      </w:r>
    </w:p>
    <w:p w14:paraId="4DBF245C" w14:textId="77777777" w:rsidR="00F951C9" w:rsidRDefault="00F951C9" w:rsidP="00F951C9">
      <w:pPr>
        <w:pStyle w:val="BodyTextIndent4"/>
        <w:numPr>
          <w:ilvl w:val="0"/>
          <w:numId w:val="3"/>
        </w:numPr>
      </w:pPr>
      <w:r>
        <w:rPr>
          <w:i/>
        </w:rPr>
        <w:t xml:space="preserve">Students will be able to use this knowledge to:  </w:t>
      </w:r>
      <w:r>
        <w:t>Explain how they can benefit themselves and others by developing special skills and strengths.</w:t>
      </w:r>
    </w:p>
    <w:p w14:paraId="38E2BD8E" w14:textId="77777777" w:rsidR="00F951C9" w:rsidRDefault="00F951C9" w:rsidP="00F951C9">
      <w:pPr>
        <w:pStyle w:val="BodyText"/>
      </w:pPr>
      <w:r>
        <w:t xml:space="preserve">Benchmarks, Grade 12:  </w:t>
      </w:r>
      <w:r>
        <w:rPr>
          <w:i/>
          <w:iCs/>
        </w:rPr>
        <w:t>At the completion of grade 12, students will know</w:t>
      </w:r>
    </w:p>
    <w:p w14:paraId="6D8ECC25" w14:textId="77777777" w:rsidR="00F951C9" w:rsidRDefault="00F951C9" w:rsidP="00F951C9">
      <w:pPr>
        <w:pStyle w:val="BodyTextIndent4"/>
        <w:numPr>
          <w:ilvl w:val="0"/>
          <w:numId w:val="3"/>
        </w:numPr>
        <w:rPr>
          <w:i/>
        </w:rPr>
      </w:pPr>
      <w:r>
        <w:t>Two factors that prompt international trade are international differences in the availability of productive resources and differences in relative prices.</w:t>
      </w:r>
    </w:p>
    <w:p w14:paraId="1A3AA64C" w14:textId="77777777" w:rsidR="00F951C9" w:rsidRDefault="00F951C9" w:rsidP="00F951C9">
      <w:pPr>
        <w:pStyle w:val="BodyTextIndent4"/>
        <w:numPr>
          <w:ilvl w:val="0"/>
          <w:numId w:val="3"/>
        </w:numPr>
        <w:rPr>
          <w:i/>
        </w:rPr>
      </w:pPr>
      <w:r>
        <w:t>Individuals and nations have a comparative advantage in the production of goods or services if they can produce a product at a lower opportunity cost than other individuals or nations.</w:t>
      </w:r>
    </w:p>
    <w:p w14:paraId="570A7904" w14:textId="77777777" w:rsidR="00F951C9" w:rsidRDefault="00F951C9" w:rsidP="00F951C9">
      <w:pPr>
        <w:pStyle w:val="BodyTextIndent4"/>
        <w:numPr>
          <w:ilvl w:val="0"/>
          <w:numId w:val="3"/>
        </w:numPr>
        <w:rPr>
          <w:i/>
        </w:rPr>
      </w:pPr>
      <w:r>
        <w:t>Comparative advantages change over time because of changes in factor endowments, resource prices, and events that occur in other nations.</w:t>
      </w:r>
    </w:p>
    <w:p w14:paraId="47D16C43" w14:textId="77777777" w:rsidR="00F951C9" w:rsidRDefault="00F951C9" w:rsidP="00F951C9">
      <w:pPr>
        <w:pStyle w:val="BodyText"/>
      </w:pPr>
      <w:r>
        <w:rPr>
          <w:b/>
        </w:rPr>
        <w:lastRenderedPageBreak/>
        <w:t>Standard 13:</w:t>
      </w:r>
      <w:r>
        <w:rPr>
          <w:i/>
        </w:rPr>
        <w:t xml:space="preserve">  Students will understand that:  </w:t>
      </w:r>
      <w:r>
        <w:t>Income for most people is determined by the market value of the productive resources they sell.  What workers earn depends, primarily, on the market value of what they produce and how productive they are.</w:t>
      </w:r>
    </w:p>
    <w:p w14:paraId="48333010" w14:textId="77777777" w:rsidR="00F951C9" w:rsidRPr="00A80BAB" w:rsidRDefault="00F951C9" w:rsidP="00F951C9">
      <w:pPr>
        <w:pStyle w:val="BodyText"/>
        <w:rPr>
          <w:i/>
        </w:rPr>
      </w:pPr>
      <w:r>
        <w:t xml:space="preserve">Benchmarks, Grade 12:  </w:t>
      </w:r>
      <w:r w:rsidRPr="00A80BAB">
        <w:rPr>
          <w:i/>
        </w:rPr>
        <w:t>At the completion of grade 12, students will know</w:t>
      </w:r>
    </w:p>
    <w:p w14:paraId="6EC7BAF7" w14:textId="77777777" w:rsidR="00F951C9" w:rsidRDefault="00F951C9" w:rsidP="00F951C9">
      <w:pPr>
        <w:pStyle w:val="BodyTextIndent4"/>
        <w:numPr>
          <w:ilvl w:val="0"/>
          <w:numId w:val="4"/>
        </w:numPr>
      </w:pPr>
      <w:r>
        <w:t>Changes in the structure of the economy, the level of gross domestic product, technology, government policies, and discrimination can influence personal income.</w:t>
      </w:r>
    </w:p>
    <w:p w14:paraId="7F5C77CF" w14:textId="77777777" w:rsidR="00F951C9" w:rsidRDefault="00F951C9" w:rsidP="00F951C9">
      <w:pPr>
        <w:pStyle w:val="BodyTextIndent4"/>
        <w:numPr>
          <w:ilvl w:val="0"/>
          <w:numId w:val="4"/>
        </w:numPr>
      </w:pPr>
      <w:r>
        <w:t>Changes in the prices for productive resources affect the incomes of the owners of those productive resources and the combination of those resources used by firms.</w:t>
      </w:r>
    </w:p>
    <w:p w14:paraId="196D3790" w14:textId="77777777" w:rsidR="00F951C9" w:rsidRDefault="00F951C9" w:rsidP="00F951C9">
      <w:pPr>
        <w:pStyle w:val="BodyText"/>
      </w:pPr>
      <w:r>
        <w:rPr>
          <w:b/>
        </w:rPr>
        <w:t xml:space="preserve">Standard 15:  </w:t>
      </w:r>
      <w:r>
        <w:rPr>
          <w:i/>
        </w:rPr>
        <w:t xml:space="preserve">Students will understand that:  </w:t>
      </w:r>
      <w:r>
        <w:t>Investment in factories, machinery, new technology, and the health, education, and training of people can raise future standards of living.</w:t>
      </w:r>
    </w:p>
    <w:p w14:paraId="0DF9506E" w14:textId="77777777" w:rsidR="00F951C9" w:rsidRDefault="00F951C9" w:rsidP="00F951C9">
      <w:pPr>
        <w:pStyle w:val="BodyTextIndent4"/>
        <w:numPr>
          <w:ilvl w:val="0"/>
          <w:numId w:val="5"/>
        </w:numPr>
      </w:pPr>
      <w:r>
        <w:rPr>
          <w:i/>
        </w:rPr>
        <w:t xml:space="preserve">Students will be able to use this knowledge to:  </w:t>
      </w:r>
      <w:r>
        <w:t>Predict the consequences of investment decisions made by individuals, businesses, and governments.</w:t>
      </w:r>
    </w:p>
    <w:p w14:paraId="308F3985" w14:textId="77777777" w:rsidR="00F951C9" w:rsidRDefault="00F951C9" w:rsidP="00F951C9">
      <w:pPr>
        <w:pStyle w:val="BodyText"/>
      </w:pPr>
      <w:r>
        <w:t xml:space="preserve">Benchmarks, Grade 12:  </w:t>
      </w:r>
      <w:r w:rsidRPr="00A80BAB">
        <w:rPr>
          <w:i/>
        </w:rPr>
        <w:t>At the completion of grade 12, students will know</w:t>
      </w:r>
    </w:p>
    <w:p w14:paraId="019E6795" w14:textId="77777777" w:rsidR="00F951C9" w:rsidRDefault="00F951C9" w:rsidP="00F951C9">
      <w:pPr>
        <w:pStyle w:val="BodyTextIndent4"/>
        <w:numPr>
          <w:ilvl w:val="0"/>
          <w:numId w:val="5"/>
        </w:numPr>
      </w:pPr>
      <w:r>
        <w:t>Economic growth creates new employment and profit opportunities in some industries, but growth reduces opportunities in others.</w:t>
      </w:r>
    </w:p>
    <w:p w14:paraId="34F85E73" w14:textId="77777777" w:rsidR="00F951C9" w:rsidRDefault="00F951C9" w:rsidP="00F951C9">
      <w:pPr>
        <w:pStyle w:val="BodyTextIndent4"/>
        <w:numPr>
          <w:ilvl w:val="0"/>
          <w:numId w:val="5"/>
        </w:numPr>
      </w:pPr>
      <w:r>
        <w:t>Investments in physical and human capital can increase productivity, but such investments entail opportunity costs and economic risks.</w:t>
      </w:r>
    </w:p>
    <w:p w14:paraId="27CEDA32" w14:textId="3B250821" w:rsidR="0044216E" w:rsidRDefault="0044216E">
      <w:pPr>
        <w:pStyle w:val="Lecturetitle"/>
      </w:pPr>
      <w:r>
        <w:t>Lesson Overview</w:t>
      </w:r>
    </w:p>
    <w:p w14:paraId="0F9DB66F" w14:textId="1297569C" w:rsidR="00F618FA" w:rsidRDefault="0044216E" w:rsidP="00987047">
      <w:pPr>
        <w:pStyle w:val="BodyText"/>
      </w:pPr>
      <w:r>
        <w:t xml:space="preserve">Economic change is not easy.  Whenever economies change, even if the overall change is positive, some individuals suffer losses.  Economist Joseph Schumpeter characterized the process of economic change as “creative destruction,” noting that the shifting of resources into different uses is a disruptive process.  When trade increases, as it </w:t>
      </w:r>
      <w:r w:rsidR="007F6D68">
        <w:t xml:space="preserve">did </w:t>
      </w:r>
      <w:r>
        <w:t>through the creation of freer trade zones like the European Union and NAFTA, wealth increases.  The outline below provides a case study of NAFTA as an example of the impact of increasing trade on jobs and employment</w:t>
      </w:r>
      <w:r w:rsidR="00550619">
        <w:t xml:space="preserve"> and includes an update and a chance for students to make inferences about the economic impact of the 2018 USMCA agreement</w:t>
      </w:r>
      <w:r>
        <w:t xml:space="preserve">.  The classroom activity following the outline helps students to identify groups and individuals who may benefit and those who may be left out of the wealth-creation that accompanies increasing international trade. </w:t>
      </w:r>
    </w:p>
    <w:p w14:paraId="52E26B2D" w14:textId="77777777" w:rsidR="00987047" w:rsidRDefault="00987047" w:rsidP="00987047">
      <w:pPr>
        <w:pStyle w:val="BodyText"/>
      </w:pPr>
    </w:p>
    <w:p w14:paraId="306C79B8" w14:textId="77777777" w:rsidR="0044216E" w:rsidRDefault="0044216E">
      <w:pPr>
        <w:pStyle w:val="Lecturetitle"/>
        <w:spacing w:before="0" w:after="0"/>
      </w:pPr>
      <w:r>
        <w:t>Key Points:</w:t>
      </w:r>
    </w:p>
    <w:p w14:paraId="4C8666ED" w14:textId="77777777" w:rsidR="0044216E" w:rsidRDefault="0044216E">
      <w:pPr>
        <w:pStyle w:val="Lecturetitle"/>
        <w:rPr>
          <w:sz w:val="24"/>
          <w:u w:val="single"/>
        </w:rPr>
      </w:pPr>
      <w:r>
        <w:rPr>
          <w:sz w:val="24"/>
          <w:u w:val="single"/>
        </w:rPr>
        <w:t>Background summary</w:t>
      </w:r>
    </w:p>
    <w:p w14:paraId="5B277F31" w14:textId="4FBD8D3A" w:rsidR="0044216E" w:rsidRDefault="00383E9B" w:rsidP="00C05147">
      <w:pPr>
        <w:pStyle w:val="BodyTextIndent2"/>
        <w:numPr>
          <w:ilvl w:val="0"/>
          <w:numId w:val="6"/>
        </w:numPr>
      </w:pPr>
      <w:r>
        <w:t xml:space="preserve">NAFTA, </w:t>
      </w:r>
      <w:r w:rsidR="0044216E">
        <w:t>the North American Free Trade Agreement</w:t>
      </w:r>
      <w:r>
        <w:t xml:space="preserve"> first envisioned by Mexican President Carlos Salinas</w:t>
      </w:r>
      <w:r w:rsidR="0044216E">
        <w:t>,</w:t>
      </w:r>
      <w:r>
        <w:t xml:space="preserve"> was</w:t>
      </w:r>
      <w:r w:rsidR="0044216E">
        <w:t xml:space="preserve"> </w:t>
      </w:r>
      <w:r>
        <w:t xml:space="preserve">signed by Salinas, U.S. President Clinton, and Canadian </w:t>
      </w:r>
      <w:r w:rsidR="007F6D68">
        <w:t xml:space="preserve">Prime Minister </w:t>
      </w:r>
      <w:r>
        <w:t>Mulroney, taking</w:t>
      </w:r>
      <w:r w:rsidR="0044216E">
        <w:t xml:space="preserve"> effect </w:t>
      </w:r>
      <w:smartTag w:uri="urn:schemas-microsoft-com:office:smarttags" w:element="date">
        <w:smartTagPr>
          <w:attr w:name="Month" w:val="1"/>
          <w:attr w:name="Day" w:val="1"/>
          <w:attr w:name="Year" w:val="1994"/>
        </w:smartTagPr>
        <w:r w:rsidR="0044216E">
          <w:t>January 1, 1994</w:t>
        </w:r>
      </w:smartTag>
      <w:r w:rsidR="0044216E">
        <w:t>.</w:t>
      </w:r>
    </w:p>
    <w:p w14:paraId="154766A0" w14:textId="3B3CD444" w:rsidR="0044216E" w:rsidRDefault="0044216E" w:rsidP="00C05147">
      <w:pPr>
        <w:pStyle w:val="BodyTextIndent4"/>
        <w:numPr>
          <w:ilvl w:val="0"/>
          <w:numId w:val="7"/>
        </w:numPr>
      </w:pPr>
      <w:r>
        <w:lastRenderedPageBreak/>
        <w:t>The fr</w:t>
      </w:r>
      <w:r w:rsidR="00A80BAB">
        <w:t xml:space="preserve">ee trade agreement, itself, </w:t>
      </w:r>
      <w:r w:rsidR="007F6D68">
        <w:t xml:space="preserve">was </w:t>
      </w:r>
      <w:r w:rsidR="00383E9B">
        <w:t xml:space="preserve">a </w:t>
      </w:r>
      <w:r w:rsidR="00A80BAB">
        <w:t>one</w:t>
      </w:r>
      <w:r>
        <w:t xml:space="preserve"> page </w:t>
      </w:r>
      <w:r w:rsidR="00383E9B">
        <w:t xml:space="preserve">document that </w:t>
      </w:r>
      <w:r w:rsidR="00987047">
        <w:t>committed</w:t>
      </w:r>
      <w:r>
        <w:t xml:space="preserve"> Canada, Mexico, and the United States to allowing free movement of goods and services across the borders separating the three nations.</w:t>
      </w:r>
    </w:p>
    <w:p w14:paraId="6F38CA36" w14:textId="559AD9C1" w:rsidR="0044216E" w:rsidRDefault="0044216E" w:rsidP="00C05147">
      <w:pPr>
        <w:pStyle w:val="BodyTextIndent4"/>
        <w:numPr>
          <w:ilvl w:val="0"/>
          <w:numId w:val="7"/>
        </w:numPr>
      </w:pPr>
      <w:r>
        <w:t>The complete NAFTA document comprise</w:t>
      </w:r>
      <w:r w:rsidR="007F6D68">
        <w:t>d</w:t>
      </w:r>
      <w:r>
        <w:t xml:space="preserve"> over 2000 pages, the majority detailing the </w:t>
      </w:r>
      <w:r>
        <w:rPr>
          <w:i/>
        </w:rPr>
        <w:t>exceptions</w:t>
      </w:r>
      <w:r>
        <w:t xml:space="preserve"> to the free movement of goods and services.</w:t>
      </w:r>
    </w:p>
    <w:p w14:paraId="3F522738" w14:textId="4EAA0115" w:rsidR="00DB3E52" w:rsidRDefault="0044216E" w:rsidP="00C05147">
      <w:pPr>
        <w:pStyle w:val="BodyTextIndent4"/>
        <w:numPr>
          <w:ilvl w:val="2"/>
          <w:numId w:val="39"/>
        </w:numPr>
        <w:tabs>
          <w:tab w:val="clear" w:pos="1152"/>
          <w:tab w:val="num" w:pos="1800"/>
        </w:tabs>
        <w:ind w:left="1800"/>
      </w:pPr>
      <w:r>
        <w:t xml:space="preserve">Some of the exceptions </w:t>
      </w:r>
      <w:r w:rsidR="007F6D68">
        <w:t xml:space="preserve">were </w:t>
      </w:r>
      <w:r>
        <w:t xml:space="preserve">permanent, but most </w:t>
      </w:r>
      <w:r w:rsidR="007F6D68">
        <w:t xml:space="preserve">were </w:t>
      </w:r>
      <w:r>
        <w:t>scheduled to be phased out over a 5 to 20 year period.</w:t>
      </w:r>
    </w:p>
    <w:p w14:paraId="31DF5A14" w14:textId="6A7D8A54" w:rsidR="00A41093" w:rsidRDefault="00550619" w:rsidP="00C05147">
      <w:pPr>
        <w:pStyle w:val="BodyTextIndent4"/>
        <w:numPr>
          <w:ilvl w:val="2"/>
          <w:numId w:val="39"/>
        </w:numPr>
        <w:tabs>
          <w:tab w:val="clear" w:pos="1152"/>
          <w:tab w:val="num" w:pos="1800"/>
        </w:tabs>
        <w:ind w:left="1800"/>
      </w:pPr>
      <w:r>
        <w:t xml:space="preserve">Terms </w:t>
      </w:r>
      <w:r w:rsidR="007F6D68">
        <w:t>were</w:t>
      </w:r>
      <w:r>
        <w:t xml:space="preserve"> implemented gradually through January 2008</w:t>
      </w:r>
      <w:r w:rsidR="00DB3E52">
        <w:t xml:space="preserve"> </w:t>
      </w:r>
      <w:r w:rsidR="007F6D68">
        <w:t>eliminat</w:t>
      </w:r>
      <w:r w:rsidR="003E4EF5">
        <w:t>ing</w:t>
      </w:r>
      <w:r w:rsidR="00DB3E52">
        <w:t xml:space="preserve"> most tariffs between the three countries (focus</w:t>
      </w:r>
      <w:r w:rsidR="003E4EF5">
        <w:t>ed</w:t>
      </w:r>
      <w:r w:rsidR="00DB3E52">
        <w:t xml:space="preserve"> largely on agriculture, textiles, and automotive manufacturing). </w:t>
      </w:r>
    </w:p>
    <w:p w14:paraId="70B25B65" w14:textId="5066BE15" w:rsidR="0044216E" w:rsidRDefault="00DB3E52" w:rsidP="00A41093">
      <w:pPr>
        <w:pStyle w:val="BodyTextIndent4"/>
        <w:numPr>
          <w:ilvl w:val="1"/>
          <w:numId w:val="39"/>
        </w:numPr>
      </w:pPr>
      <w:r>
        <w:t xml:space="preserve"> </w:t>
      </w:r>
      <w:r w:rsidR="00A41093">
        <w:t xml:space="preserve">There was bipartisan backing—negotiated by Republican President George H.W. Bush, passed by a Democratic-controlled Congress, and implemented under Democratic President Bill Clinton.  </w:t>
      </w:r>
    </w:p>
    <w:p w14:paraId="0569338C" w14:textId="3235A7BB" w:rsidR="0044216E" w:rsidRDefault="003E4EF5" w:rsidP="00C05147">
      <w:pPr>
        <w:pStyle w:val="BodyTextIndent2"/>
        <w:numPr>
          <w:ilvl w:val="0"/>
          <w:numId w:val="8"/>
        </w:numPr>
      </w:pPr>
      <w:r>
        <w:t>NAFTA n</w:t>
      </w:r>
      <w:r w:rsidR="00163DC1">
        <w:t xml:space="preserve">egotiations began in 1991 with the hope of integrating Mexico with the high-wage economies of the US and Canada.  </w:t>
      </w:r>
    </w:p>
    <w:p w14:paraId="7E85E37B" w14:textId="4109AC57" w:rsidR="00163DC1" w:rsidRDefault="00163DC1" w:rsidP="00163DC1">
      <w:pPr>
        <w:pStyle w:val="BodyTextIndent2"/>
        <w:numPr>
          <w:ilvl w:val="1"/>
          <w:numId w:val="8"/>
        </w:numPr>
        <w:tabs>
          <w:tab w:val="clear" w:pos="1440"/>
        </w:tabs>
        <w:ind w:left="1170" w:hanging="450"/>
      </w:pPr>
      <w:r>
        <w:t xml:space="preserve">Opponents of the agreement, balked at the possibility </w:t>
      </w:r>
      <w:r w:rsidR="003E4EF5">
        <w:t>fearing</w:t>
      </w:r>
      <w:r>
        <w:t xml:space="preserve"> the wage differential would lead to the infamous “Giant Sucking Sound” of US jobs leaving the country.</w:t>
      </w:r>
    </w:p>
    <w:p w14:paraId="6C2DC423" w14:textId="77777777" w:rsidR="0044216E" w:rsidRDefault="00383E9B" w:rsidP="00C05147">
      <w:pPr>
        <w:pStyle w:val="BodyTextIndent4"/>
        <w:numPr>
          <w:ilvl w:val="0"/>
          <w:numId w:val="9"/>
        </w:numPr>
      </w:pPr>
      <w:r>
        <w:t>In the 1990s, the Mexican economy wa</w:t>
      </w:r>
      <w:r w:rsidR="0044216E">
        <w:t>s just 5% the size of the U.S. economy, so its ability to create an overall impact on the U.S.</w:t>
      </w:r>
      <w:r>
        <w:t xml:space="preserve"> wa</w:t>
      </w:r>
      <w:r w:rsidR="0044216E">
        <w:t xml:space="preserve">s small.  </w:t>
      </w:r>
      <w:r w:rsidR="0044216E">
        <w:rPr>
          <w:i/>
        </w:rPr>
        <w:t xml:space="preserve">(See </w:t>
      </w:r>
      <w:r w:rsidR="00A80BAB">
        <w:rPr>
          <w:i/>
        </w:rPr>
        <w:t>Visual #1</w:t>
      </w:r>
      <w:r w:rsidR="0044216E">
        <w:rPr>
          <w:i/>
        </w:rPr>
        <w:t>)</w:t>
      </w:r>
    </w:p>
    <w:p w14:paraId="32CA6B6D" w14:textId="77777777" w:rsidR="0044216E" w:rsidRDefault="0044216E" w:rsidP="00C05147">
      <w:pPr>
        <w:pStyle w:val="BodyTextIndent4"/>
        <w:numPr>
          <w:ilvl w:val="0"/>
          <w:numId w:val="9"/>
        </w:numPr>
      </w:pPr>
      <w:r>
        <w:t xml:space="preserve">Most barriers to trade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Mexico</w:t>
          </w:r>
        </w:smartTag>
      </w:smartTag>
      <w:r>
        <w:t xml:space="preserve"> had been systematically dismantled prior to NAFTA:</w:t>
      </w:r>
    </w:p>
    <w:p w14:paraId="1A88000E" w14:textId="77777777" w:rsidR="0044216E" w:rsidRDefault="0044216E" w:rsidP="00C05147">
      <w:pPr>
        <w:pStyle w:val="BodyTextIndent4"/>
        <w:numPr>
          <w:ilvl w:val="0"/>
          <w:numId w:val="10"/>
        </w:numPr>
      </w:pPr>
      <w:r>
        <w:t>Mexico began a substantial program to reduce tariffs in the late 1980s, dropping average weighted tariff rates from 34% in 1985 to just 4% in 1991-92.</w:t>
      </w:r>
    </w:p>
    <w:p w14:paraId="6E76C930" w14:textId="14ED6281" w:rsidR="0044216E" w:rsidRDefault="0044216E" w:rsidP="00C05147">
      <w:pPr>
        <w:pStyle w:val="BodyTextIndent4"/>
        <w:numPr>
          <w:ilvl w:val="0"/>
          <w:numId w:val="10"/>
        </w:numPr>
      </w:pPr>
      <w:r>
        <w:t>The U.S. ha</w:t>
      </w:r>
      <w:r w:rsidR="00AA6AD8">
        <w:t>d</w:t>
      </w:r>
      <w:r>
        <w:t xml:space="preserve"> always pursued a relatively free trade policy with Mexico.</w:t>
      </w:r>
    </w:p>
    <w:p w14:paraId="5E1127CD" w14:textId="57576AB4" w:rsidR="0044216E" w:rsidRDefault="0044216E" w:rsidP="00C05147">
      <w:pPr>
        <w:pStyle w:val="BodyTextIndent4"/>
        <w:numPr>
          <w:ilvl w:val="0"/>
          <w:numId w:val="11"/>
        </w:numPr>
      </w:pPr>
      <w:r>
        <w:t>Since Mexico is a member of the World Trade Organization, it has Most Favored Nation status with the U.S. and is automatically entitled to the lowest U.S. tariff rates, regardless of NAFTA.</w:t>
      </w:r>
    </w:p>
    <w:p w14:paraId="5330DCEE" w14:textId="1C7C0135" w:rsidR="0044216E" w:rsidRDefault="0044216E" w:rsidP="00C05147">
      <w:pPr>
        <w:pStyle w:val="BodyTextIndent4"/>
        <w:numPr>
          <w:ilvl w:val="0"/>
          <w:numId w:val="12"/>
        </w:numPr>
      </w:pPr>
      <w:r>
        <w:t xml:space="preserve">Additionally, Mexico has had a special trade status with the U.S. since the inception of the </w:t>
      </w:r>
      <w:r w:rsidR="00AA6AD8">
        <w:t xml:space="preserve">Maquiladora Program </w:t>
      </w:r>
      <w:r>
        <w:t>in the mid-80s.</w:t>
      </w:r>
    </w:p>
    <w:p w14:paraId="14988129" w14:textId="77777777" w:rsidR="0044216E" w:rsidRDefault="00383E9B" w:rsidP="00C05147">
      <w:pPr>
        <w:pStyle w:val="BodyTextIndent4"/>
        <w:numPr>
          <w:ilvl w:val="0"/>
          <w:numId w:val="11"/>
        </w:numPr>
      </w:pPr>
      <w:proofErr w:type="spellStart"/>
      <w:r>
        <w:t>Maquiladores</w:t>
      </w:r>
      <w:proofErr w:type="spellEnd"/>
      <w:r>
        <w:t xml:space="preserve">, </w:t>
      </w:r>
      <w:r w:rsidR="0044216E">
        <w:t xml:space="preserve">manufacturing plants located in northern </w:t>
      </w:r>
      <w:smartTag w:uri="urn:schemas-microsoft-com:office:smarttags" w:element="country-region">
        <w:smartTag w:uri="urn:schemas-microsoft-com:office:smarttags" w:element="place">
          <w:r w:rsidR="0044216E">
            <w:t>Mexico</w:t>
          </w:r>
        </w:smartTag>
      </w:smartTag>
      <w:r>
        <w:t>,</w:t>
      </w:r>
      <w:r w:rsidR="0044216E">
        <w:t xml:space="preserve"> specialize</w:t>
      </w:r>
      <w:r>
        <w:t>d</w:t>
      </w:r>
      <w:r w:rsidR="0044216E">
        <w:t xml:space="preserve"> in assembly o</w:t>
      </w:r>
      <w:r>
        <w:t xml:space="preserve">perations for products </w:t>
      </w:r>
      <w:r w:rsidR="0044216E">
        <w:t xml:space="preserve">to be exported from </w:t>
      </w:r>
      <w:smartTag w:uri="urn:schemas-microsoft-com:office:smarttags" w:element="country-region">
        <w:smartTag w:uri="urn:schemas-microsoft-com:office:smarttags" w:element="place">
          <w:r w:rsidR="0044216E">
            <w:t>Mexico</w:t>
          </w:r>
        </w:smartTag>
      </w:smartTag>
      <w:r w:rsidR="0044216E">
        <w:t xml:space="preserve"> to the </w:t>
      </w:r>
      <w:smartTag w:uri="urn:schemas-microsoft-com:office:smarttags" w:element="country-region">
        <w:smartTag w:uri="urn:schemas-microsoft-com:office:smarttags" w:element="place">
          <w:r w:rsidR="0044216E">
            <w:t>U.S.</w:t>
          </w:r>
        </w:smartTag>
      </w:smartTag>
      <w:r w:rsidR="0044216E">
        <w:t xml:space="preserve"> with special free trade rights.</w:t>
      </w:r>
    </w:p>
    <w:p w14:paraId="399FCE8C" w14:textId="77777777" w:rsidR="0044216E" w:rsidRDefault="0044216E" w:rsidP="00C05147">
      <w:pPr>
        <w:pStyle w:val="BodyTextIndent4"/>
        <w:numPr>
          <w:ilvl w:val="0"/>
          <w:numId w:val="13"/>
        </w:numPr>
      </w:pPr>
      <w:smartTag w:uri="urn:schemas-microsoft-com:office:smarttags" w:element="country-region">
        <w:smartTag w:uri="urn:schemas-microsoft-com:office:smarttags" w:element="place">
          <w:r>
            <w:t>Mexico</w:t>
          </w:r>
        </w:smartTag>
      </w:smartTag>
      <w:r w:rsidR="00383E9B">
        <w:t xml:space="preserve"> allowed</w:t>
      </w:r>
      <w:r>
        <w:t xml:space="preserve"> the duty-free importation of manufacturing inputs; the maquila</w:t>
      </w:r>
      <w:r w:rsidR="00383E9B">
        <w:t>doras assemble the goods which we</w:t>
      </w:r>
      <w:r>
        <w:t xml:space="preserve">re then exported back to the </w:t>
      </w:r>
      <w:smartTag w:uri="urn:schemas-microsoft-com:office:smarttags" w:element="country-region">
        <w:smartTag w:uri="urn:schemas-microsoft-com:office:smarttags" w:element="place">
          <w:r>
            <w:t>U.S.</w:t>
          </w:r>
        </w:smartTag>
      </w:smartTag>
      <w:r>
        <w:t xml:space="preserve"> without tariffs or duties.</w:t>
      </w:r>
    </w:p>
    <w:p w14:paraId="42C3A3BB" w14:textId="77777777" w:rsidR="0044216E" w:rsidRPr="00383E9B" w:rsidRDefault="0044216E" w:rsidP="00C05147">
      <w:pPr>
        <w:pStyle w:val="BodyTextIndent4"/>
        <w:numPr>
          <w:ilvl w:val="0"/>
          <w:numId w:val="14"/>
        </w:numPr>
      </w:pPr>
      <w:r>
        <w:lastRenderedPageBreak/>
        <w:t>By 1990, well before NAFTA negotiations started, there were 281 plants, employing over 125,000 Mexicans.</w:t>
      </w:r>
      <w:r w:rsidR="00383E9B">
        <w:t xml:space="preserve"> </w:t>
      </w:r>
      <w:r w:rsidR="00A80BAB">
        <w:rPr>
          <w:i/>
          <w:iCs/>
        </w:rPr>
        <w:t>(See Visual #2</w:t>
      </w:r>
      <w:r>
        <w:rPr>
          <w:i/>
          <w:iCs/>
        </w:rPr>
        <w:t>)</w:t>
      </w:r>
    </w:p>
    <w:p w14:paraId="666D12B9" w14:textId="77777777" w:rsidR="0044216E" w:rsidRDefault="0044216E" w:rsidP="00C05147">
      <w:pPr>
        <w:pStyle w:val="BodyTextIndent4"/>
        <w:numPr>
          <w:ilvl w:val="0"/>
          <w:numId w:val="13"/>
        </w:numPr>
      </w:pPr>
      <w:r>
        <w:t xml:space="preserve">The implication is that trade and investment flows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Mexico</w:t>
          </w:r>
        </w:smartTag>
      </w:smartTag>
      <w:r>
        <w:t xml:space="preserve"> were successful, gr</w:t>
      </w:r>
      <w:r w:rsidR="00383E9B">
        <w:t>owing, and bound to continue increasing</w:t>
      </w:r>
      <w:r>
        <w:t xml:space="preserve"> even </w:t>
      </w:r>
      <w:r w:rsidR="00383E9B">
        <w:t>without</w:t>
      </w:r>
      <w:r>
        <w:t xml:space="preserve"> NAFTA.</w:t>
      </w:r>
    </w:p>
    <w:p w14:paraId="01744297" w14:textId="77777777" w:rsidR="0044216E" w:rsidRDefault="0044216E" w:rsidP="00C05147">
      <w:pPr>
        <w:pStyle w:val="BodyTextIndent2"/>
        <w:numPr>
          <w:ilvl w:val="0"/>
          <w:numId w:val="8"/>
        </w:numPr>
      </w:pPr>
      <w:r>
        <w:t xml:space="preserve">Within the larger picture of relatively open trade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Mexico</w:t>
          </w:r>
        </w:smartTag>
      </w:smartTag>
      <w:r>
        <w:t>, NAFTA had two specific purposes:</w:t>
      </w:r>
    </w:p>
    <w:p w14:paraId="642B463D" w14:textId="77777777" w:rsidR="0044216E" w:rsidRDefault="0044216E" w:rsidP="00C05147">
      <w:pPr>
        <w:pStyle w:val="BodyTextIndent4"/>
        <w:numPr>
          <w:ilvl w:val="0"/>
          <w:numId w:val="15"/>
        </w:numPr>
      </w:pPr>
      <w:r>
        <w:t>1</w:t>
      </w:r>
      <w:r>
        <w:rPr>
          <w:vertAlign w:val="superscript"/>
        </w:rPr>
        <w:t>st</w:t>
      </w:r>
      <w:r w:rsidR="00A80BAB">
        <w:t xml:space="preserve"> – </w:t>
      </w:r>
      <w:r>
        <w:t xml:space="preserve">NAFTA represented a commitment, particularly by </w:t>
      </w:r>
      <w:smartTag w:uri="urn:schemas-microsoft-com:office:smarttags" w:element="country-region">
        <w:smartTag w:uri="urn:schemas-microsoft-com:office:smarttags" w:element="place">
          <w:r>
            <w:t>Mexico</w:t>
          </w:r>
        </w:smartTag>
      </w:smartTag>
      <w:r>
        <w:t>, to maintain current free trade policies into the future.</w:t>
      </w:r>
    </w:p>
    <w:p w14:paraId="6B327284" w14:textId="2F143272" w:rsidR="0044216E" w:rsidRDefault="0044216E" w:rsidP="00C05147">
      <w:pPr>
        <w:pStyle w:val="BodyTextIndent4"/>
        <w:numPr>
          <w:ilvl w:val="1"/>
          <w:numId w:val="15"/>
        </w:numPr>
      </w:pPr>
      <w:r>
        <w:t xml:space="preserve">The U.S. </w:t>
      </w:r>
      <w:r w:rsidR="00AA6AD8">
        <w:t>had been engaged in</w:t>
      </w:r>
      <w:r>
        <w:t xml:space="preserve"> a policy of reducing world trade barriers in </w:t>
      </w:r>
      <w:r>
        <w:rPr>
          <w:i/>
        </w:rPr>
        <w:t>most</w:t>
      </w:r>
      <w:r>
        <w:t xml:space="preserve"> sectors, and signing NAFTA really implied no change.</w:t>
      </w:r>
    </w:p>
    <w:p w14:paraId="09602DE3" w14:textId="77777777" w:rsidR="0044216E" w:rsidRDefault="0044216E" w:rsidP="00C05147">
      <w:pPr>
        <w:pStyle w:val="BodyTextIndent4"/>
        <w:numPr>
          <w:ilvl w:val="2"/>
          <w:numId w:val="15"/>
        </w:numPr>
      </w:pPr>
      <w:r>
        <w:t xml:space="preserve">Because of the size differentials in the two economies, signing NAFTA was far less important to the </w:t>
      </w:r>
      <w:smartTag w:uri="urn:schemas-microsoft-com:office:smarttags" w:element="country-region">
        <w:smartTag w:uri="urn:schemas-microsoft-com:office:smarttags" w:element="place">
          <w:r>
            <w:t>U.S.</w:t>
          </w:r>
        </w:smartTag>
      </w:smartTag>
      <w:r>
        <w:t xml:space="preserve"> than to </w:t>
      </w:r>
      <w:smartTag w:uri="urn:schemas-microsoft-com:office:smarttags" w:element="country-region">
        <w:smartTag w:uri="urn:schemas-microsoft-com:office:smarttags" w:element="place">
          <w:r>
            <w:t>Mexico</w:t>
          </w:r>
        </w:smartTag>
      </w:smartTag>
      <w:r>
        <w:t>.</w:t>
      </w:r>
    </w:p>
    <w:p w14:paraId="49CD21B9" w14:textId="77777777" w:rsidR="0044216E" w:rsidRDefault="0044216E" w:rsidP="00C05147">
      <w:pPr>
        <w:pStyle w:val="BodyTextIndent4"/>
        <w:numPr>
          <w:ilvl w:val="3"/>
          <w:numId w:val="15"/>
        </w:numPr>
      </w:pPr>
      <w:r>
        <w:t xml:space="preserve">In 1999, for example, </w:t>
      </w:r>
      <w:smartTag w:uri="urn:schemas-microsoft-com:office:smarttags" w:element="country-region">
        <w:smartTag w:uri="urn:schemas-microsoft-com:office:smarttags" w:element="place">
          <w:r>
            <w:t>U.S.</w:t>
          </w:r>
        </w:smartTag>
      </w:smartTag>
      <w:r>
        <w:t xml:space="preserve"> total goods imports from </w:t>
      </w:r>
      <w:smartTag w:uri="urn:schemas-microsoft-com:office:smarttags" w:element="country-region">
        <w:smartTag w:uri="urn:schemas-microsoft-com:office:smarttags" w:element="place">
          <w:r>
            <w:t>Mexico</w:t>
          </w:r>
        </w:smartTag>
      </w:smartTag>
      <w:r>
        <w:t xml:space="preserve"> were a mere 1.1% of U.S. GDP, while those same goods (exported from </w:t>
      </w:r>
      <w:smartTag w:uri="urn:schemas-microsoft-com:office:smarttags" w:element="country-region">
        <w:smartTag w:uri="urn:schemas-microsoft-com:office:smarttags" w:element="place">
          <w:r>
            <w:t>Mexico</w:t>
          </w:r>
        </w:smartTag>
      </w:smartTag>
      <w:r>
        <w:t>) were slightly over 20% of Mexican GDP.</w:t>
      </w:r>
    </w:p>
    <w:p w14:paraId="5D93A241" w14:textId="58789297" w:rsidR="0044216E" w:rsidRDefault="0044216E" w:rsidP="00C05147">
      <w:pPr>
        <w:pStyle w:val="BodyTextIndent4"/>
        <w:numPr>
          <w:ilvl w:val="1"/>
          <w:numId w:val="15"/>
        </w:numPr>
      </w:pPr>
      <w:r>
        <w:t>Mexico ha</w:t>
      </w:r>
      <w:r w:rsidR="00AA6AD8">
        <w:t>d</w:t>
      </w:r>
      <w:r>
        <w:t>, at various times in the past, pursued strong anti-trade policies, and signing NAFTA was a commitment not just to be open now, but to stay open to trade in the future.</w:t>
      </w:r>
    </w:p>
    <w:p w14:paraId="03C46E9C" w14:textId="77777777" w:rsidR="0044216E" w:rsidRDefault="0044216E" w:rsidP="00C05147">
      <w:pPr>
        <w:pStyle w:val="BodyTextIndent4"/>
        <w:numPr>
          <w:ilvl w:val="2"/>
          <w:numId w:val="16"/>
        </w:numPr>
      </w:pPr>
      <w:smartTag w:uri="urn:schemas-microsoft-com:office:smarttags" w:element="country-region">
        <w:smartTag w:uri="urn:schemas-microsoft-com:office:smarttags" w:element="place">
          <w:r>
            <w:t>Mexico</w:t>
          </w:r>
        </w:smartTag>
      </w:smartTag>
      <w:r>
        <w:t xml:space="preserve"> knew that such a commitment was necessary if it was to continue to attract </w:t>
      </w:r>
      <w:smartTag w:uri="urn:schemas-microsoft-com:office:smarttags" w:element="country-region">
        <w:smartTag w:uri="urn:schemas-microsoft-com:office:smarttags" w:element="place">
          <w:r>
            <w:t>U.S.</w:t>
          </w:r>
        </w:smartTag>
      </w:smartTag>
      <w:r>
        <w:t xml:space="preserve"> investment, which was leery of the uncertainty suggested by </w:t>
      </w:r>
      <w:smartTag w:uri="urn:schemas-microsoft-com:office:smarttags" w:element="country-region">
        <w:smartTag w:uri="urn:schemas-microsoft-com:office:smarttags" w:element="place">
          <w:r>
            <w:t>Mexico</w:t>
          </w:r>
        </w:smartTag>
      </w:smartTag>
      <w:r>
        <w:t>’s trade history.</w:t>
      </w:r>
    </w:p>
    <w:p w14:paraId="21D405BB" w14:textId="4995C4EB" w:rsidR="0044216E" w:rsidRDefault="0044216E" w:rsidP="00C05147">
      <w:pPr>
        <w:pStyle w:val="BodyTextIndent4"/>
        <w:numPr>
          <w:ilvl w:val="0"/>
          <w:numId w:val="17"/>
        </w:numPr>
      </w:pPr>
      <w:r>
        <w:t>2</w:t>
      </w:r>
      <w:r>
        <w:rPr>
          <w:vertAlign w:val="superscript"/>
        </w:rPr>
        <w:t>nd</w:t>
      </w:r>
      <w:r w:rsidR="00A80BAB">
        <w:t xml:space="preserve"> – </w:t>
      </w:r>
      <w:r>
        <w:t xml:space="preserve">NAFTA signified intent by the United States to open international trade in sectors that </w:t>
      </w:r>
      <w:r w:rsidR="00AA6AD8">
        <w:t xml:space="preserve">had </w:t>
      </w:r>
      <w:r>
        <w:t>historically been heavily protected.</w:t>
      </w:r>
    </w:p>
    <w:p w14:paraId="5DEC8D1B" w14:textId="48D96D37" w:rsidR="0044216E" w:rsidRDefault="0044216E" w:rsidP="00C05147">
      <w:pPr>
        <w:pStyle w:val="BodyTextIndent4"/>
        <w:numPr>
          <w:ilvl w:val="0"/>
          <w:numId w:val="18"/>
        </w:numPr>
      </w:pPr>
      <w:r>
        <w:t xml:space="preserve">In line with a consistent, historical policy of reducing trade barriers, the U.S. had begun to address those sectors of </w:t>
      </w:r>
      <w:r w:rsidR="00AF090D">
        <w:t xml:space="preserve">the </w:t>
      </w:r>
      <w:r>
        <w:t xml:space="preserve">economy that </w:t>
      </w:r>
      <w:r w:rsidR="00AA6AD8">
        <w:t xml:space="preserve">had </w:t>
      </w:r>
      <w:r>
        <w:t>been difficult to open due to entrenched special interests:  agriculture, textiles, and transportation.</w:t>
      </w:r>
    </w:p>
    <w:p w14:paraId="56EE2B29" w14:textId="1CF2F192" w:rsidR="0044216E" w:rsidRDefault="0044216E" w:rsidP="00C05147">
      <w:pPr>
        <w:pStyle w:val="BodyTextIndent4"/>
        <w:numPr>
          <w:ilvl w:val="0"/>
          <w:numId w:val="19"/>
        </w:numPr>
      </w:pPr>
      <w:r>
        <w:t xml:space="preserve">Large-scale, multi-national negotiations under the auspices of the World Trade Organization </w:t>
      </w:r>
      <w:r w:rsidR="00AF090D">
        <w:t>proved</w:t>
      </w:r>
      <w:r>
        <w:t xml:space="preserve"> contentious and unsuccessful.</w:t>
      </w:r>
    </w:p>
    <w:p w14:paraId="09FAA262" w14:textId="21DAC53E" w:rsidR="0044216E" w:rsidRDefault="0044216E" w:rsidP="00C05147">
      <w:pPr>
        <w:pStyle w:val="BodyTextIndent4"/>
        <w:numPr>
          <w:ilvl w:val="0"/>
          <w:numId w:val="20"/>
        </w:numPr>
      </w:pPr>
      <w:r>
        <w:t>U.S. policy-makers found it easier to pry open these sectors through local negotiations resulting in regional trade agreements.</w:t>
      </w:r>
    </w:p>
    <w:p w14:paraId="6F343EF3" w14:textId="691F5AC3" w:rsidR="0044216E" w:rsidRDefault="0044216E" w:rsidP="00C05147">
      <w:pPr>
        <w:pStyle w:val="BodyTextIndent4"/>
        <w:numPr>
          <w:ilvl w:val="0"/>
          <w:numId w:val="21"/>
        </w:numPr>
      </w:pPr>
      <w:r>
        <w:t xml:space="preserve">Much of the post-NAFTA </w:t>
      </w:r>
      <w:r w:rsidR="00AF090D">
        <w:t xml:space="preserve">resentment </w:t>
      </w:r>
      <w:r>
        <w:t xml:space="preserve">was directed toward reductions in agricultural, apparel-manufacturing, and transportation trade barriers. </w:t>
      </w:r>
    </w:p>
    <w:p w14:paraId="425FD6B4" w14:textId="33FAC443" w:rsidR="0044216E" w:rsidRDefault="0044216E" w:rsidP="00C05147">
      <w:pPr>
        <w:pStyle w:val="BodyTextIndent4"/>
        <w:numPr>
          <w:ilvl w:val="0"/>
          <w:numId w:val="22"/>
        </w:numPr>
        <w:rPr>
          <w:i/>
        </w:rPr>
      </w:pPr>
      <w:r>
        <w:t xml:space="preserve">For example, historically, Mexican trucks </w:t>
      </w:r>
      <w:r w:rsidR="00AF090D">
        <w:t xml:space="preserve">had </w:t>
      </w:r>
      <w:r>
        <w:t xml:space="preserve">been prohibited from transporting goods produced in Mexico </w:t>
      </w:r>
      <w:r>
        <w:lastRenderedPageBreak/>
        <w:t>(even in the maquiladoras) to their final destinations in the United States.  NAFTA provisions were to phase out this restriction within 5 years after signing.</w:t>
      </w:r>
    </w:p>
    <w:p w14:paraId="71BC9CEA" w14:textId="77777777" w:rsidR="0044216E" w:rsidRDefault="0044216E" w:rsidP="00C05147">
      <w:pPr>
        <w:pStyle w:val="BodyTextIndent4"/>
        <w:numPr>
          <w:ilvl w:val="0"/>
          <w:numId w:val="23"/>
        </w:numPr>
        <w:rPr>
          <w:i/>
        </w:rPr>
      </w:pPr>
      <w:r>
        <w:t xml:space="preserve">The </w:t>
      </w:r>
      <w:smartTag w:uri="urn:schemas-microsoft-com:office:smarttags" w:element="City">
        <w:smartTag w:uri="urn:schemas-microsoft-com:office:smarttags" w:element="place">
          <w:r>
            <w:t>Clinton</w:t>
          </w:r>
        </w:smartTag>
      </w:smartTag>
      <w:r>
        <w:t xml:space="preserve"> administration, under pressure from </w:t>
      </w:r>
      <w:smartTag w:uri="urn:schemas-microsoft-com:office:smarttags" w:element="country-region">
        <w:smartTag w:uri="urn:schemas-microsoft-com:office:smarttags" w:element="place">
          <w:r>
            <w:t>U.S.</w:t>
          </w:r>
        </w:smartTag>
      </w:smartTag>
      <w:r>
        <w:t xml:space="preserve"> truckers, prevented this provision from taking effect.</w:t>
      </w:r>
    </w:p>
    <w:p w14:paraId="0F08AA4B" w14:textId="67F6DAEB" w:rsidR="0044216E" w:rsidRPr="00987047" w:rsidRDefault="0044216E" w:rsidP="00987047">
      <w:pPr>
        <w:pStyle w:val="BodyTextIndent4"/>
        <w:numPr>
          <w:ilvl w:val="0"/>
          <w:numId w:val="23"/>
        </w:numPr>
        <w:rPr>
          <w:i/>
          <w:iCs/>
        </w:rPr>
      </w:pPr>
      <w:r>
        <w:rPr>
          <w:i/>
          <w:iCs/>
        </w:rPr>
        <w:t>An excellent reading as the basis for a classroom discussion is Russell Roberts’ article, “How Safe is That Trucker in the Window,” which can be found online at:</w:t>
      </w:r>
      <w:r w:rsidR="00987047">
        <w:rPr>
          <w:i/>
          <w:iCs/>
        </w:rPr>
        <w:t xml:space="preserve"> </w:t>
      </w:r>
      <w:r w:rsidR="00AF090D" w:rsidRPr="00987047">
        <w:rPr>
          <w:rStyle w:val="Hyperlink"/>
          <w:color w:val="000000"/>
          <w:sz w:val="18"/>
          <w:szCs w:val="18"/>
          <w:u w:val="none"/>
        </w:rPr>
        <w:t>http://russroberts.info/article/how-safe-is-that-trucker-in-the-window/</w:t>
      </w:r>
      <w:r w:rsidR="0090424F" w:rsidRPr="00A80BAB">
        <w:t xml:space="preserve"> </w:t>
      </w:r>
      <w:r w:rsidR="00A80BAB">
        <w:t xml:space="preserve">  (</w:t>
      </w:r>
      <w:r w:rsidR="00AF090D">
        <w:t>3/25/19</w:t>
      </w:r>
      <w:r w:rsidR="009C4AA0">
        <w:t>)</w:t>
      </w:r>
    </w:p>
    <w:p w14:paraId="0D288E16" w14:textId="4D32F0AB" w:rsidR="0044216E" w:rsidRDefault="00866AEC" w:rsidP="000C42F4">
      <w:pPr>
        <w:pStyle w:val="BodyTextIndent2"/>
        <w:numPr>
          <w:ilvl w:val="0"/>
          <w:numId w:val="24"/>
        </w:numPr>
      </w:pPr>
      <w:r>
        <w:t xml:space="preserve">In the early years of the agreement the </w:t>
      </w:r>
      <w:r w:rsidR="0044216E">
        <w:t>magnitude</w:t>
      </w:r>
      <w:r>
        <w:t xml:space="preserve"> of the agreement was</w:t>
      </w:r>
      <w:r w:rsidR="0044216E">
        <w:t xml:space="preserve"> difficult to measure</w:t>
      </w:r>
      <w:r w:rsidR="000C42F4">
        <w:t xml:space="preserve">. </w:t>
      </w:r>
      <w:r w:rsidR="0044216E">
        <w:t>The first 7 years after the passage of NAFTA constituted the majority of one of the longest economic expansions in U.S. history, with high economic growth rates, low rates of unemployment, and very low inflation.</w:t>
      </w:r>
    </w:p>
    <w:p w14:paraId="67DF8C53" w14:textId="77777777" w:rsidR="0044216E" w:rsidRDefault="00383E9B" w:rsidP="00C05147">
      <w:pPr>
        <w:pStyle w:val="BodyTextIndent4"/>
        <w:numPr>
          <w:ilvl w:val="0"/>
          <w:numId w:val="24"/>
        </w:numPr>
      </w:pPr>
      <w:r>
        <w:t>By 2001, the</w:t>
      </w:r>
      <w:r w:rsidR="0044216E">
        <w:t xml:space="preserve"> two sectors most dir</w:t>
      </w:r>
      <w:r>
        <w:t>ectly affected by NAFTA we</w:t>
      </w:r>
      <w:r w:rsidR="0044216E">
        <w:t>re agriculture and apparel manufacturing.</w:t>
      </w:r>
    </w:p>
    <w:p w14:paraId="06173E0C" w14:textId="77777777" w:rsidR="0044216E" w:rsidRDefault="00383E9B" w:rsidP="00C05147">
      <w:pPr>
        <w:pStyle w:val="BodyTextIndent4"/>
        <w:numPr>
          <w:ilvl w:val="4"/>
          <w:numId w:val="42"/>
        </w:numPr>
      </w:pPr>
      <w:r>
        <w:t xml:space="preserve">These sectors </w:t>
      </w:r>
      <w:r w:rsidR="0044216E">
        <w:t xml:space="preserve">experienced tariff </w:t>
      </w:r>
      <w:r>
        <w:t>reductions of 68% on goods</w:t>
      </w:r>
      <w:r w:rsidR="0044216E">
        <w:t xml:space="preserve"> exported </w:t>
      </w:r>
      <w:r w:rsidR="0044216E">
        <w:rPr>
          <w:u w:val="single"/>
        </w:rPr>
        <w:t>to</w:t>
      </w:r>
      <w:r w:rsidR="0044216E">
        <w:t xml:space="preserve"> </w:t>
      </w:r>
      <w:smartTag w:uri="urn:schemas-microsoft-com:office:smarttags" w:element="country-region">
        <w:smartTag w:uri="urn:schemas-microsoft-com:office:smarttags" w:element="place">
          <w:r w:rsidR="0044216E">
            <w:t>Mexico</w:t>
          </w:r>
        </w:smartTag>
      </w:smartTag>
      <w:r w:rsidR="0044216E">
        <w:t xml:space="preserve"> and 48% on goods coming into the </w:t>
      </w:r>
      <w:smartTag w:uri="urn:schemas-microsoft-com:office:smarttags" w:element="country-region">
        <w:smartTag w:uri="urn:schemas-microsoft-com:office:smarttags" w:element="place">
          <w:r w:rsidR="0044216E">
            <w:t>U.S.</w:t>
          </w:r>
        </w:smartTag>
      </w:smartTag>
    </w:p>
    <w:p w14:paraId="44B4096F" w14:textId="77777777" w:rsidR="0044216E" w:rsidRDefault="0044216E" w:rsidP="00C05147">
      <w:pPr>
        <w:pStyle w:val="BodyTextIndent4"/>
        <w:numPr>
          <w:ilvl w:val="4"/>
          <w:numId w:val="42"/>
        </w:numPr>
      </w:pPr>
      <w:r>
        <w:t xml:space="preserve">Trade volume between the </w:t>
      </w:r>
      <w:smartTag w:uri="urn:schemas-microsoft-com:office:smarttags" w:element="country-region">
        <w:smartTag w:uri="urn:schemas-microsoft-com:office:smarttags" w:element="place">
          <w:r>
            <w:t>U.S.</w:t>
          </w:r>
        </w:smartTag>
      </w:smartTag>
      <w:r>
        <w:t xml:space="preserve"> and </w:t>
      </w:r>
      <w:smartTag w:uri="urn:schemas-microsoft-com:office:smarttags" w:element="country-region">
        <w:smartTag w:uri="urn:schemas-microsoft-com:office:smarttags" w:element="place">
          <w:r>
            <w:t>Mexico</w:t>
          </w:r>
        </w:smartTag>
      </w:smartTag>
      <w:r w:rsidR="00383E9B">
        <w:t xml:space="preserve"> </w:t>
      </w:r>
      <w:r>
        <w:t>i</w:t>
      </w:r>
      <w:r w:rsidR="00383E9B">
        <w:t>ncreased approximately 16% in the decade after</w:t>
      </w:r>
      <w:r>
        <w:t xml:space="preserve"> NAFTA was signed.</w:t>
      </w:r>
    </w:p>
    <w:p w14:paraId="2CCDEC1D" w14:textId="7156E2BB" w:rsidR="00987047" w:rsidRPr="000C42F4" w:rsidRDefault="0044216E" w:rsidP="000C42F4">
      <w:pPr>
        <w:pStyle w:val="BodyTextIndent4"/>
        <w:numPr>
          <w:ilvl w:val="0"/>
          <w:numId w:val="25"/>
        </w:numPr>
      </w:pPr>
      <w:r>
        <w:t>(However, it should be noted that this is not a 16% increase in total trade volume for the U.S.</w:t>
      </w:r>
      <w:r w:rsidR="00383E9B">
        <w:t>, as some wa</w:t>
      </w:r>
      <w:r>
        <w:t>s merely a shift in apparel manufacturing from Asia to Mexico</w:t>
      </w:r>
      <w:r w:rsidR="00383E9B">
        <w:t xml:space="preserve"> as a result of</w:t>
      </w:r>
      <w:r>
        <w:t xml:space="preserve"> tariff reductions.)</w:t>
      </w:r>
    </w:p>
    <w:p w14:paraId="58CD9904" w14:textId="3FE18733" w:rsidR="00866AEC" w:rsidRPr="00987047" w:rsidRDefault="00866AEC" w:rsidP="00987047">
      <w:pPr>
        <w:pStyle w:val="BodyTextIndent4"/>
        <w:numPr>
          <w:ilvl w:val="0"/>
          <w:numId w:val="52"/>
        </w:numPr>
        <w:tabs>
          <w:tab w:val="left" w:pos="720"/>
        </w:tabs>
        <w:jc w:val="left"/>
        <w:rPr>
          <w:sz w:val="18"/>
          <w:szCs w:val="18"/>
        </w:rPr>
      </w:pPr>
      <w:r w:rsidRPr="00987047">
        <w:rPr>
          <w:szCs w:val="24"/>
        </w:rPr>
        <w:t>With now a two decade record, the positive impact of NAFTA is clear and has generated substantial new opportunities for the US—including workers, farmers, consumer, and businesses</w:t>
      </w:r>
      <w:r w:rsidR="00987047">
        <w:rPr>
          <w:rStyle w:val="FootnoteReference"/>
        </w:rPr>
        <w:footnoteReference w:id="2"/>
      </w:r>
      <w:r w:rsidRPr="00987047">
        <w:rPr>
          <w:szCs w:val="24"/>
        </w:rPr>
        <w:t>.</w:t>
      </w:r>
      <w:r>
        <w:t xml:space="preserve"> </w:t>
      </w:r>
    </w:p>
    <w:p w14:paraId="5B001C71" w14:textId="4A08A42F" w:rsidR="00866AEC" w:rsidRDefault="00483737" w:rsidP="00987047">
      <w:pPr>
        <w:pStyle w:val="BodyTextIndent2"/>
        <w:numPr>
          <w:ilvl w:val="0"/>
          <w:numId w:val="24"/>
        </w:numPr>
      </w:pPr>
      <w:r w:rsidRPr="00483737">
        <w:t>Trade with Canada and Mexico supports nearly 14 million American jobs, and nearly 5 million of these jobs are supported by the increase in trade generated by NAFTA.</w:t>
      </w:r>
    </w:p>
    <w:p w14:paraId="488F705F" w14:textId="5D471A76" w:rsidR="00483737" w:rsidRDefault="00483737" w:rsidP="00987047">
      <w:pPr>
        <w:pStyle w:val="BodyTextIndent2"/>
        <w:numPr>
          <w:ilvl w:val="1"/>
          <w:numId w:val="52"/>
        </w:numPr>
      </w:pPr>
      <w:r>
        <w:t>The expansion of trade unleashed by NAFTA supports tens of thousands of jobs in each of the 50 states—and more than 100,000 jobs in each of 17 states.</w:t>
      </w:r>
    </w:p>
    <w:p w14:paraId="2CD5F96A" w14:textId="7899942F" w:rsidR="008E12C7" w:rsidRDefault="008E12C7" w:rsidP="00987047">
      <w:pPr>
        <w:pStyle w:val="BodyTextIndent2"/>
        <w:numPr>
          <w:ilvl w:val="0"/>
          <w:numId w:val="24"/>
        </w:numPr>
      </w:pPr>
      <w:r>
        <w:t>S</w:t>
      </w:r>
      <w:r w:rsidRPr="008E12C7">
        <w:t>ince NAFTA entered into force in 1994, trade with Canada and Mexico has nearly quadrupled to $1.3 trillion, and the two countries buy more than one-third of U.S. merchandise exports.</w:t>
      </w:r>
    </w:p>
    <w:p w14:paraId="64D7578C" w14:textId="68739F26" w:rsidR="00483737" w:rsidRDefault="008E12C7" w:rsidP="00987047">
      <w:pPr>
        <w:pStyle w:val="BodyTextIndent2"/>
        <w:numPr>
          <w:ilvl w:val="0"/>
          <w:numId w:val="24"/>
        </w:numPr>
      </w:pPr>
      <w:r w:rsidRPr="008E12C7">
        <w:lastRenderedPageBreak/>
        <w:t>The United States ran a cumulative trade surplus in manufactured goods with Canada and Mexico of more than $79 billion over the past seven years (2008-2014). For services, the U.S. surplus was $41.8 billion in 2014 alone.</w:t>
      </w:r>
    </w:p>
    <w:p w14:paraId="563D8E85" w14:textId="77777777" w:rsidR="00414531" w:rsidRDefault="00414531" w:rsidP="00414531">
      <w:pPr>
        <w:pStyle w:val="BodyTextIndent2"/>
        <w:numPr>
          <w:ilvl w:val="0"/>
          <w:numId w:val="24"/>
        </w:numPr>
      </w:pPr>
      <w:r>
        <w:t xml:space="preserve">U.S. manufacturers added more than 800,000 jobs in the four years after NAFTA entered into force. </w:t>
      </w:r>
    </w:p>
    <w:p w14:paraId="7C4EF6C2" w14:textId="58F8A778" w:rsidR="00414531" w:rsidRDefault="00414531" w:rsidP="00987047">
      <w:pPr>
        <w:pStyle w:val="BodyTextIndent2"/>
        <w:numPr>
          <w:ilvl w:val="1"/>
          <w:numId w:val="24"/>
        </w:numPr>
      </w:pPr>
      <w:r>
        <w:t>Canadians and Mexicans purchased $487 billion of U.S. manufactured goods in 2014, generating nearly $40,000 in export revenue for every American factory worker.</w:t>
      </w:r>
    </w:p>
    <w:p w14:paraId="7C5D6CC7" w14:textId="478CFFF6" w:rsidR="00414531" w:rsidRDefault="00414531" w:rsidP="00414531">
      <w:pPr>
        <w:pStyle w:val="BodyTextIndent2"/>
        <w:numPr>
          <w:ilvl w:val="0"/>
          <w:numId w:val="24"/>
        </w:numPr>
      </w:pPr>
      <w:r>
        <w:t>U.S. agricultural exports to Canada and Mexico increased by 350%.</w:t>
      </w:r>
    </w:p>
    <w:p w14:paraId="27231BAF" w14:textId="1CFE1F18" w:rsidR="00414531" w:rsidRDefault="00414531" w:rsidP="00414531">
      <w:pPr>
        <w:pStyle w:val="BodyTextIndent2"/>
        <w:numPr>
          <w:ilvl w:val="0"/>
          <w:numId w:val="24"/>
        </w:numPr>
      </w:pPr>
      <w:r>
        <w:t>With new market access and clearer rules afforded by NAFTA, U.S. services exports to Canada and Mexico tripled, rising from $27 billion in 1993 to $92 billion in 2014.</w:t>
      </w:r>
    </w:p>
    <w:p w14:paraId="2B78283D" w14:textId="19116BD7" w:rsidR="00E710FE" w:rsidRDefault="00414531" w:rsidP="00C46312">
      <w:pPr>
        <w:pStyle w:val="BodyTextIndent2"/>
        <w:numPr>
          <w:ilvl w:val="0"/>
          <w:numId w:val="24"/>
        </w:numPr>
      </w:pPr>
      <w:r>
        <w:t>Canada and Mexico are the top two export destinations for U.S. small and medium-size enterprises, more than 125,000 of which sold their goods and services in Canada and Mexico in 2014.</w:t>
      </w:r>
    </w:p>
    <w:p w14:paraId="4C62E375" w14:textId="6654225F" w:rsidR="00E710FE" w:rsidRDefault="00E710FE" w:rsidP="00E710FE">
      <w:pPr>
        <w:pStyle w:val="BodyTextIndent2"/>
        <w:ind w:left="0"/>
      </w:pPr>
      <w:r>
        <w:t xml:space="preserve">6.  </w:t>
      </w:r>
      <w:r w:rsidR="003D59C2">
        <w:t>The United States-Mexico-Canada Agreement (USMCA) was signed replacing NAFTA in November 2018.</w:t>
      </w:r>
      <w:r w:rsidR="000B5833">
        <w:t xml:space="preserve">  </w:t>
      </w:r>
      <w:r w:rsidR="00946F4C">
        <w:t>Once ratified by the three</w:t>
      </w:r>
      <w:r w:rsidR="00C46312">
        <w:t xml:space="preserve"> countries, it will replace NAFTA. </w:t>
      </w:r>
      <w:r w:rsidR="000B5833">
        <w:t xml:space="preserve">The agreement was spun as a way to deliver American </w:t>
      </w:r>
      <w:r w:rsidR="002F36A9">
        <w:t xml:space="preserve">workers </w:t>
      </w:r>
      <w:r w:rsidR="000B5833">
        <w:t>from NAFTA which had been taking jobs and money from the US and moving it towards Mexico.</w:t>
      </w:r>
    </w:p>
    <w:p w14:paraId="28F90653" w14:textId="49B8CF60" w:rsidR="00E710FE" w:rsidRDefault="00946F4C" w:rsidP="00C46312">
      <w:pPr>
        <w:pStyle w:val="BodyTextIndent2"/>
        <w:numPr>
          <w:ilvl w:val="0"/>
          <w:numId w:val="50"/>
        </w:numPr>
      </w:pPr>
      <w:r>
        <w:t>Significant</w:t>
      </w:r>
      <w:r w:rsidR="000B5833">
        <w:t xml:space="preserve"> changes</w:t>
      </w:r>
      <w:r>
        <w:t xml:space="preserve"> include</w:t>
      </w:r>
      <w:bookmarkStart w:id="0" w:name="_GoBack"/>
      <w:bookmarkEnd w:id="0"/>
      <w:r w:rsidR="000B5833">
        <w:t>:</w:t>
      </w:r>
    </w:p>
    <w:p w14:paraId="0793C530" w14:textId="6CC48976" w:rsidR="000B5833" w:rsidRDefault="000B5833" w:rsidP="00C46312">
      <w:pPr>
        <w:pStyle w:val="BodyTextIndent2"/>
        <w:numPr>
          <w:ilvl w:val="1"/>
          <w:numId w:val="50"/>
        </w:numPr>
      </w:pPr>
      <w:r>
        <w:t xml:space="preserve">Automobiles must have 75% of their components manufactured in Mexico, the US </w:t>
      </w:r>
      <w:r w:rsidR="00177077">
        <w:t>o</w:t>
      </w:r>
      <w:r>
        <w:t>r Canada to qualify for zero tariffs (up from 62% with NAFTA)</w:t>
      </w:r>
    </w:p>
    <w:p w14:paraId="21BE16EE" w14:textId="7DCA213A" w:rsidR="000B5833" w:rsidRDefault="000B5833" w:rsidP="00C46312">
      <w:pPr>
        <w:pStyle w:val="BodyTextIndent2"/>
        <w:numPr>
          <w:ilvl w:val="1"/>
          <w:numId w:val="50"/>
        </w:numPr>
      </w:pPr>
      <w:r>
        <w:t>40-45% of au</w:t>
      </w:r>
      <w:r w:rsidR="00946F4C">
        <w:t>tomobile parts have to be made b</w:t>
      </w:r>
      <w:r>
        <w:t xml:space="preserve">y </w:t>
      </w:r>
      <w:r w:rsidR="001A48AE">
        <w:t>workers</w:t>
      </w:r>
      <w:r>
        <w:t xml:space="preserve"> who earn at least $16/hour by 2023.  Mexico has also agreed to additional labor rules including union representation, labor protection to migrant workers, and ending discrimination to women.</w:t>
      </w:r>
    </w:p>
    <w:p w14:paraId="4B97202F" w14:textId="0E6D1087" w:rsidR="000B5833" w:rsidRDefault="002C21F3" w:rsidP="00C46312">
      <w:pPr>
        <w:pStyle w:val="BodyTextIndent2"/>
        <w:numPr>
          <w:ilvl w:val="1"/>
          <w:numId w:val="50"/>
        </w:numPr>
      </w:pPr>
      <w:r>
        <w:t xml:space="preserve">Extended copyright to 70 years beyond the life of the author (originally 50 under NAFTA).  Extending the period that a pharmaceutical drug can be protected from generic competition, and includes new provisions to deal with the digital economy, </w:t>
      </w:r>
      <w:hyperlink r:id="rId8" w:history="1">
        <w:r w:rsidRPr="00C46312">
          <w:t>including</w:t>
        </w:r>
      </w:hyperlink>
      <w:r>
        <w:t xml:space="preserve"> prohibiting duties on things like music and e-books, and protections for internet companies so they’re not liable for content their users produce.</w:t>
      </w:r>
    </w:p>
    <w:p w14:paraId="091FC9C3" w14:textId="6FBCBB95" w:rsidR="002C21F3" w:rsidRDefault="002C21F3" w:rsidP="00C46312">
      <w:pPr>
        <w:pStyle w:val="BodyTextIndent2"/>
        <w:numPr>
          <w:ilvl w:val="1"/>
          <w:numId w:val="50"/>
        </w:numPr>
      </w:pPr>
      <w:r>
        <w:t xml:space="preserve">Protection for Canada and Mexico from the Section </w:t>
      </w:r>
      <w:r w:rsidR="00FC6579">
        <w:t>232</w:t>
      </w:r>
      <w:r>
        <w:t xml:space="preserve"> loophole</w:t>
      </w:r>
      <w:r w:rsidR="00106AAD">
        <w:t xml:space="preserve"> which was used by the Trump administration to impose steel and aluminum tariffs on Canada, Mexico, and the European Union. Canada and Mexico wanted protections from these tariffs as part of the NAFTA negotiations.  Canada and Mexico did get a side agreement that protected them from possible auto tariffs under Section 232.</w:t>
      </w:r>
    </w:p>
    <w:p w14:paraId="64C3A73E" w14:textId="3B34E48C" w:rsidR="002C21F3" w:rsidRPr="00866AEC" w:rsidRDefault="002C21F3" w:rsidP="00C46312">
      <w:pPr>
        <w:pStyle w:val="BodyTextIndent2"/>
        <w:numPr>
          <w:ilvl w:val="1"/>
          <w:numId w:val="50"/>
        </w:numPr>
      </w:pPr>
      <w:r>
        <w:t>This agreement sunsets (or expires) after 16 years and is required to be reviewed every 6 years.</w:t>
      </w:r>
    </w:p>
    <w:p w14:paraId="47F19283" w14:textId="77777777" w:rsidR="0044216E" w:rsidRDefault="0044216E">
      <w:pPr>
        <w:pStyle w:val="Lecturetitle"/>
        <w:spacing w:after="0"/>
        <w:rPr>
          <w:sz w:val="24"/>
          <w:u w:val="single"/>
        </w:rPr>
      </w:pPr>
      <w:r>
        <w:rPr>
          <w:sz w:val="24"/>
          <w:u w:val="single"/>
        </w:rPr>
        <w:t>Answering Questions About NAFTA</w:t>
      </w:r>
    </w:p>
    <w:p w14:paraId="198E8E20" w14:textId="0E8D6DE5" w:rsidR="0044216E" w:rsidRDefault="00414531">
      <w:pPr>
        <w:pStyle w:val="BodyText"/>
      </w:pPr>
      <w:r>
        <w:lastRenderedPageBreak/>
        <w:t>There</w:t>
      </w:r>
      <w:r w:rsidR="0044216E">
        <w:t xml:space="preserve"> persists a widespread perception of NAFTA as having had a negative impact, and that perception fuels the fires of constituencies that seek to prevent future trade liberalization. </w:t>
      </w:r>
    </w:p>
    <w:p w14:paraId="35CB9140" w14:textId="5C932941" w:rsidR="00D34423" w:rsidRDefault="0044216E" w:rsidP="00D34423">
      <w:pPr>
        <w:pStyle w:val="BodyText"/>
      </w:pPr>
      <w:r>
        <w:t xml:space="preserve">So, what has been the impact of NAFTA?  </w:t>
      </w:r>
      <w:r w:rsidR="0092599C">
        <w:t xml:space="preserve">Did </w:t>
      </w:r>
      <w:r>
        <w:t xml:space="preserve">it created the “giant sucking sound” invoked by Ross Perot in his warning that U.S. companies would chase low wages south of the border and eliminate Americans’ jobs?  Were millions of jobs lost, as the AFL-CIO predicted?  Did wages plummet as American factory workers were reduced to flipping burgers for a living?  Considering that during the first 7 years of NAFTA the </w:t>
      </w:r>
      <w:smartTag w:uri="urn:schemas-microsoft-com:office:smarttags" w:element="country-region">
        <w:smartTag w:uri="urn:schemas-microsoft-com:office:smarttags" w:element="place">
          <w:r>
            <w:t>U.S.</w:t>
          </w:r>
        </w:smartTag>
      </w:smartTag>
      <w:r>
        <w:t xml:space="preserve"> economy was stronger than at any point in the last 30 years, clearly the voices of doom were wrong.  To note the overall positive impact is not, however, to dismiss the concerns of labor activists.  As is the case in all economic change, freer and increased trade with </w:t>
      </w:r>
      <w:smartTag w:uri="urn:schemas-microsoft-com:office:smarttags" w:element="country-region">
        <w:smartTag w:uri="urn:schemas-microsoft-com:office:smarttags" w:element="place">
          <w:r>
            <w:t>Mexico</w:t>
          </w:r>
        </w:smartTag>
      </w:smartTag>
      <w:r>
        <w:t xml:space="preserve"> could and did affect individual workers – some negatively and some positively. </w:t>
      </w:r>
    </w:p>
    <w:p w14:paraId="2B6C4DCF" w14:textId="77777777" w:rsidR="00D34423" w:rsidRDefault="00D34423" w:rsidP="00D34423">
      <w:pPr>
        <w:pStyle w:val="BodyText"/>
      </w:pPr>
    </w:p>
    <w:p w14:paraId="4A37818F" w14:textId="5BE40EA8" w:rsidR="0044216E" w:rsidRPr="00D34423" w:rsidRDefault="0044216E" w:rsidP="00D34423">
      <w:pPr>
        <w:pStyle w:val="BodyText"/>
        <w:numPr>
          <w:ilvl w:val="3"/>
          <w:numId w:val="10"/>
        </w:numPr>
        <w:tabs>
          <w:tab w:val="clear" w:pos="3960"/>
        </w:tabs>
        <w:ind w:left="270"/>
      </w:pPr>
      <w:r>
        <w:rPr>
          <w:i/>
          <w:iCs/>
        </w:rPr>
        <w:t>Does increased trade with Mexico mean fewer jobs in the U.S.?</w:t>
      </w:r>
    </w:p>
    <w:p w14:paraId="4E721E45" w14:textId="77777777" w:rsidR="0044216E" w:rsidRDefault="0044216E" w:rsidP="00C05147">
      <w:pPr>
        <w:pStyle w:val="BodyTextIndent4"/>
        <w:numPr>
          <w:ilvl w:val="0"/>
          <w:numId w:val="27"/>
        </w:numPr>
      </w:pPr>
      <w:r>
        <w:t xml:space="preserve">Economic reasoning asserts that an increase in imports (i.e. goods produced in </w:t>
      </w:r>
      <w:smartTag w:uri="urn:schemas-microsoft-com:office:smarttags" w:element="country-region">
        <w:smartTag w:uri="urn:schemas-microsoft-com:office:smarttags" w:element="place">
          <w:r>
            <w:t>Mexico</w:t>
          </w:r>
        </w:smartTag>
      </w:smartTag>
      <w:r>
        <w:t xml:space="preserve">) must be met with an increase in exports in other sectors or a change in financial assets to pay for the imports.  </w:t>
      </w:r>
      <w:r>
        <w:rPr>
          <w:i/>
        </w:rPr>
        <w:t xml:space="preserve">(See Lesson 6 on Balance of Payments accounting.) </w:t>
      </w:r>
    </w:p>
    <w:p w14:paraId="0B00164F" w14:textId="77777777" w:rsidR="0044216E" w:rsidRDefault="0044216E" w:rsidP="00C05147">
      <w:pPr>
        <w:pStyle w:val="BodyTextIndent4"/>
        <w:numPr>
          <w:ilvl w:val="1"/>
          <w:numId w:val="40"/>
        </w:numPr>
        <w:tabs>
          <w:tab w:val="clear" w:pos="1152"/>
          <w:tab w:val="left" w:pos="1440"/>
          <w:tab w:val="left" w:pos="1800"/>
        </w:tabs>
        <w:ind w:left="1440"/>
      </w:pPr>
      <w:r>
        <w:t>The increased production in export sectors will increase demand for workers in those sectors.</w:t>
      </w:r>
    </w:p>
    <w:p w14:paraId="1D6494FD" w14:textId="77777777" w:rsidR="0044216E" w:rsidRDefault="0044216E" w:rsidP="00C05147">
      <w:pPr>
        <w:pStyle w:val="BodyTextIndent4"/>
        <w:numPr>
          <w:ilvl w:val="1"/>
          <w:numId w:val="40"/>
        </w:numPr>
        <w:tabs>
          <w:tab w:val="clear" w:pos="1152"/>
          <w:tab w:val="num" w:pos="1440"/>
          <w:tab w:val="left" w:pos="1800"/>
        </w:tabs>
        <w:ind w:left="1440"/>
      </w:pPr>
      <w:r>
        <w:t>Therefore, any loss of jobs caused by substituting imports for domestically-produced products will be largely or wholly offset by job creation in the export sectors that expand to “pay” for these imports.</w:t>
      </w:r>
    </w:p>
    <w:p w14:paraId="36B481E8" w14:textId="2DFF7B68" w:rsidR="0044216E" w:rsidRDefault="0044216E" w:rsidP="00C05147">
      <w:pPr>
        <w:pStyle w:val="BodyTextIndent4"/>
        <w:numPr>
          <w:ilvl w:val="0"/>
          <w:numId w:val="27"/>
        </w:numPr>
        <w:spacing w:before="0" w:after="0"/>
      </w:pPr>
      <w:r>
        <w:t>If this were not the case, we would see</w:t>
      </w:r>
      <w:r w:rsidR="007E142F">
        <w:t xml:space="preserve"> declining employment numbers as NAFTA “sent” American jobs to Mexico.  In fact, the number of US workers in the economy (excluding proprietors, private household employees, unpaid volunteers, farm employees, and the unincorporated self-employed) has increased steadily since 1991.  Note that the rate of increasing jobs was higher after the NAFTA agreement in 1994 showing no clear NAFTA effect. </w:t>
      </w:r>
      <w:r>
        <w:t xml:space="preserve"> </w:t>
      </w:r>
      <w:r w:rsidR="009C4AA0">
        <w:rPr>
          <w:i/>
        </w:rPr>
        <w:t>(See Visual #3</w:t>
      </w:r>
      <w:r>
        <w:rPr>
          <w:i/>
        </w:rPr>
        <w:t>)</w:t>
      </w:r>
    </w:p>
    <w:p w14:paraId="5C3986DF" w14:textId="43126743" w:rsidR="005D0E9F" w:rsidRDefault="005D0E9F"/>
    <w:p w14:paraId="6996C38C" w14:textId="55DD5FD4" w:rsidR="005D0E9F" w:rsidRPr="005D0E9F" w:rsidRDefault="005D0E9F" w:rsidP="00C36427">
      <w:pPr>
        <w:tabs>
          <w:tab w:val="left" w:pos="1095"/>
        </w:tabs>
      </w:pPr>
    </w:p>
    <w:p w14:paraId="5592A556" w14:textId="4ED5EC95" w:rsidR="005D0E9F" w:rsidRDefault="00C36427" w:rsidP="005D0E9F">
      <w:pPr>
        <w:autoSpaceDE w:val="0"/>
        <w:autoSpaceDN w:val="0"/>
        <w:adjustRightInd w:val="0"/>
        <w:ind w:left="720"/>
        <w:rPr>
          <w:sz w:val="18"/>
        </w:rPr>
      </w:pPr>
      <w:r>
        <w:rPr>
          <w:noProof/>
          <w:sz w:val="18"/>
        </w:rPr>
        <w:lastRenderedPageBreak/>
        <mc:AlternateContent>
          <mc:Choice Requires="wps">
            <w:drawing>
              <wp:anchor distT="0" distB="0" distL="114300" distR="114300" simplePos="0" relativeHeight="251659264" behindDoc="0" locked="0" layoutInCell="1" allowOverlap="1" wp14:anchorId="7FE1F4FB" wp14:editId="230009C7">
                <wp:simplePos x="0" y="0"/>
                <wp:positionH relativeFrom="column">
                  <wp:posOffset>1590552</wp:posOffset>
                </wp:positionH>
                <wp:positionV relativeFrom="paragraph">
                  <wp:posOffset>550561</wp:posOffset>
                </wp:positionV>
                <wp:extent cx="0" cy="2149434"/>
                <wp:effectExtent l="19050" t="0" r="19050" b="22860"/>
                <wp:wrapNone/>
                <wp:docPr id="5" name="Straight Connector 5"/>
                <wp:cNvGraphicFramePr/>
                <a:graphic xmlns:a="http://schemas.openxmlformats.org/drawingml/2006/main">
                  <a:graphicData uri="http://schemas.microsoft.com/office/word/2010/wordprocessingShape">
                    <wps:wsp>
                      <wps:cNvCnPr/>
                      <wps:spPr>
                        <a:xfrm>
                          <a:off x="0" y="0"/>
                          <a:ext cx="0" cy="214943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2B158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43.35pt" to="125.25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" strokecolor="black [3200]" strokeweight="3pt">
                <v:stroke joinstyle="miter"/>
              </v:line>
            </w:pict>
          </mc:Fallback>
        </mc:AlternateContent>
      </w:r>
      <w:r w:rsidR="005D0E9F" w:rsidRPr="005D0E9F">
        <w:rPr>
          <w:noProof/>
          <w:sz w:val="18"/>
        </w:rPr>
        <w:drawing>
          <wp:inline distT="0" distB="0" distL="0" distR="0" wp14:anchorId="6F5B8124" wp14:editId="428E0A53">
            <wp:extent cx="4731279" cy="3190875"/>
            <wp:effectExtent l="0" t="0" r="0" b="0"/>
            <wp:docPr id="7" name="FRED Graph Chart" descr="FRED Graph">
              <a:hlinkClick xmlns:a="http://schemas.openxmlformats.org/drawingml/2006/main" r:id="rId9"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9" tooltip="View this chart in your browser. "/>
                    </pic:cNvPr>
                    <pic:cNvPicPr>
                      <a:picLocks noChangeAspect="1"/>
                    </pic:cNvPicPr>
                  </pic:nvPicPr>
                  <pic:blipFill>
                    <a:blip r:embed="rId10"/>
                    <a:stretch>
                      <a:fillRect/>
                    </a:stretch>
                  </pic:blipFill>
                  <pic:spPr>
                    <a:xfrm>
                      <a:off x="0" y="0"/>
                      <a:ext cx="4735252" cy="3193555"/>
                    </a:xfrm>
                    <a:prstGeom prst="rect">
                      <a:avLst/>
                    </a:prstGeom>
                  </pic:spPr>
                </pic:pic>
              </a:graphicData>
            </a:graphic>
          </wp:inline>
        </w:drawing>
      </w:r>
    </w:p>
    <w:p w14:paraId="702C0AA2" w14:textId="657B830B" w:rsidR="005D0E9F" w:rsidRDefault="005D0E9F" w:rsidP="005D0E9F">
      <w:pPr>
        <w:autoSpaceDE w:val="0"/>
        <w:autoSpaceDN w:val="0"/>
        <w:adjustRightInd w:val="0"/>
        <w:ind w:left="720"/>
        <w:rPr>
          <w:sz w:val="18"/>
        </w:rPr>
      </w:pPr>
      <w:r w:rsidRPr="005D0E9F">
        <w:rPr>
          <w:sz w:val="18"/>
        </w:rPr>
        <w:t>https://fred.stlouisfed.org/graph/?g=n3QV</w:t>
      </w:r>
    </w:p>
    <w:p w14:paraId="3E4C0BE1" w14:textId="3CCF1A2D" w:rsidR="005D0E9F" w:rsidRDefault="005D0E9F" w:rsidP="005D0E9F">
      <w:pPr>
        <w:autoSpaceDE w:val="0"/>
        <w:autoSpaceDN w:val="0"/>
        <w:adjustRightInd w:val="0"/>
        <w:ind w:left="720"/>
        <w:rPr>
          <w:sz w:val="18"/>
        </w:rPr>
      </w:pPr>
      <w:r>
        <w:rPr>
          <w:sz w:val="18"/>
        </w:rPr>
        <w:t>Bureau of Labor Statistics data.  Compiled for the FTE by Dr. Jamie Wagner Economics Professor and Director, UNO Center for Economic Education, University of Nebraska at Omaha</w:t>
      </w:r>
    </w:p>
    <w:p w14:paraId="45E86C82" w14:textId="561866AA" w:rsidR="0044216E" w:rsidRDefault="0044216E"/>
    <w:p w14:paraId="120DDDC1" w14:textId="5AA09275" w:rsidR="00F0461C" w:rsidRDefault="00F0461C" w:rsidP="00E62E3E">
      <w:pPr>
        <w:pStyle w:val="BodyTextIndent4"/>
        <w:numPr>
          <w:ilvl w:val="0"/>
          <w:numId w:val="27"/>
        </w:numPr>
      </w:pPr>
      <w:r>
        <w:t>In addition, the US unemployment rate has remained lower than pre-NAFTA levels.  While the 2007-2009 recession caused unemployment to rise sharply that can hardly be attributed to NAFTA.</w:t>
      </w:r>
    </w:p>
    <w:p w14:paraId="4ADD0858" w14:textId="0DFC5FED" w:rsidR="00F0461C" w:rsidRDefault="00C36427" w:rsidP="00E62E3E">
      <w:pPr>
        <w:pStyle w:val="BodyTextIndent4"/>
        <w:numPr>
          <w:ilvl w:val="0"/>
          <w:numId w:val="0"/>
        </w:numPr>
      </w:pPr>
      <w:r>
        <w:rPr>
          <w:noProof/>
        </w:rPr>
        <mc:AlternateContent>
          <mc:Choice Requires="wps">
            <w:drawing>
              <wp:anchor distT="0" distB="0" distL="114300" distR="114300" simplePos="0" relativeHeight="251660288" behindDoc="0" locked="0" layoutInCell="1" allowOverlap="1" wp14:anchorId="25F8B95E" wp14:editId="1486FF52">
                <wp:simplePos x="0" y="0"/>
                <wp:positionH relativeFrom="column">
                  <wp:posOffset>1279525</wp:posOffset>
                </wp:positionH>
                <wp:positionV relativeFrom="paragraph">
                  <wp:posOffset>534365</wp:posOffset>
                </wp:positionV>
                <wp:extent cx="17253" cy="2540838"/>
                <wp:effectExtent l="19050" t="19050" r="20955" b="31115"/>
                <wp:wrapNone/>
                <wp:docPr id="8" name="Straight Connector 8"/>
                <wp:cNvGraphicFramePr/>
                <a:graphic xmlns:a="http://schemas.openxmlformats.org/drawingml/2006/main">
                  <a:graphicData uri="http://schemas.microsoft.com/office/word/2010/wordprocessingShape">
                    <wps:wsp>
                      <wps:cNvCnPr/>
                      <wps:spPr>
                        <a:xfrm flipH="1">
                          <a:off x="0" y="0"/>
                          <a:ext cx="17253" cy="254083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C5D5FE5" id="Straight Connector 8"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5pt,42.1pt" to="102.1pt,2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" strokecolor="black [3200]" strokeweight="3pt">
                <v:stroke joinstyle="miter"/>
              </v:line>
            </w:pict>
          </mc:Fallback>
        </mc:AlternateContent>
      </w:r>
      <w:r w:rsidRPr="00C36427">
        <w:rPr>
          <w:noProof/>
        </w:rPr>
        <w:drawing>
          <wp:inline distT="0" distB="0" distL="0" distR="0" wp14:anchorId="3ABC26CE" wp14:editId="3E8A952A">
            <wp:extent cx="5429250" cy="3661410"/>
            <wp:effectExtent l="0" t="0" r="0" b="0"/>
            <wp:docPr id="3" name="FRED Graph Chart" descr="FRED Graph">
              <a:hlinkClick xmlns:a="http://schemas.openxmlformats.org/drawingml/2006/main" r:id="rId11"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11" tooltip="View this chart in your browser. "/>
                    </pic:cNvPr>
                    <pic:cNvPicPr>
                      <a:picLocks noChangeAspect="1"/>
                    </pic:cNvPicPr>
                  </pic:nvPicPr>
                  <pic:blipFill>
                    <a:blip r:embed="rId12"/>
                    <a:stretch>
                      <a:fillRect/>
                    </a:stretch>
                  </pic:blipFill>
                  <pic:spPr>
                    <a:xfrm>
                      <a:off x="0" y="0"/>
                      <a:ext cx="5429250" cy="3661410"/>
                    </a:xfrm>
                    <a:prstGeom prst="rect">
                      <a:avLst/>
                    </a:prstGeom>
                  </pic:spPr>
                </pic:pic>
              </a:graphicData>
            </a:graphic>
          </wp:inline>
        </w:drawing>
      </w:r>
    </w:p>
    <w:p w14:paraId="2B0BFED7" w14:textId="27245EFD" w:rsidR="00F0461C" w:rsidRDefault="00F0461C" w:rsidP="00E62E3E">
      <w:pPr>
        <w:autoSpaceDE w:val="0"/>
        <w:autoSpaceDN w:val="0"/>
        <w:adjustRightInd w:val="0"/>
        <w:ind w:left="1440"/>
        <w:rPr>
          <w:sz w:val="18"/>
        </w:rPr>
      </w:pPr>
      <w:r w:rsidRPr="00F0461C">
        <w:rPr>
          <w:sz w:val="18"/>
        </w:rPr>
        <w:t>https://fred.stlouisfed.org/graph/?g=n3Ry</w:t>
      </w:r>
    </w:p>
    <w:p w14:paraId="19C78F98" w14:textId="740CD31D" w:rsidR="00F0461C" w:rsidRDefault="00F0461C" w:rsidP="00E62E3E">
      <w:pPr>
        <w:autoSpaceDE w:val="0"/>
        <w:autoSpaceDN w:val="0"/>
        <w:adjustRightInd w:val="0"/>
        <w:ind w:left="1440"/>
        <w:rPr>
          <w:sz w:val="18"/>
        </w:rPr>
      </w:pPr>
      <w:r>
        <w:rPr>
          <w:sz w:val="18"/>
        </w:rPr>
        <w:lastRenderedPageBreak/>
        <w:t>Bureau of Labor Statistics data.  Compiled for the FTE by Dr. Jamie Wagner Economics Professor and Director, UNO Center for Economic Education, University of Nebraska at Omaha</w:t>
      </w:r>
    </w:p>
    <w:p w14:paraId="360BE6FD" w14:textId="0707D04D" w:rsidR="00F0461C" w:rsidRDefault="000A1825" w:rsidP="000A1825">
      <w:pPr>
        <w:pStyle w:val="BodyTextIndent4"/>
        <w:numPr>
          <w:ilvl w:val="0"/>
          <w:numId w:val="27"/>
        </w:numPr>
      </w:pPr>
      <w:r>
        <w:t>NAFTA clearly did not cause the “giant sucking sound” as jobs did not leave the US in droves as shown by the total number of jobs and unemployment rate.</w:t>
      </w:r>
    </w:p>
    <w:p w14:paraId="43945798" w14:textId="77777777" w:rsidR="0044216E" w:rsidRDefault="0044216E" w:rsidP="00D34423">
      <w:pPr>
        <w:pStyle w:val="BodyTextIndent2"/>
        <w:numPr>
          <w:ilvl w:val="0"/>
          <w:numId w:val="49"/>
        </w:numPr>
        <w:rPr>
          <w:i/>
          <w:iCs/>
        </w:rPr>
      </w:pPr>
      <w:r>
        <w:rPr>
          <w:i/>
          <w:iCs/>
        </w:rPr>
        <w:t>Does increased trade with Mexico lower the wages of workers in the manufacturing sectors of the United States economy?</w:t>
      </w:r>
    </w:p>
    <w:p w14:paraId="2CF12D39" w14:textId="77777777" w:rsidR="0044216E" w:rsidRDefault="0044216E" w:rsidP="00C05147">
      <w:pPr>
        <w:pStyle w:val="BodyTextIndent4"/>
        <w:numPr>
          <w:ilvl w:val="0"/>
          <w:numId w:val="30"/>
        </w:numPr>
      </w:pPr>
      <w:r>
        <w:t>Free market analysis would suggest that free trade lowers the prices of goods ― and therefore, wages ― in import-competing industries.</w:t>
      </w:r>
    </w:p>
    <w:p w14:paraId="3B60B6BA" w14:textId="6E173C72" w:rsidR="0044216E" w:rsidRDefault="0044216E" w:rsidP="00C05147">
      <w:pPr>
        <w:pStyle w:val="BodyTextIndent4"/>
        <w:numPr>
          <w:ilvl w:val="0"/>
          <w:numId w:val="43"/>
        </w:numPr>
      </w:pPr>
      <w:r>
        <w:t xml:space="preserve">Since Mexican imports are primarily simple manufactured goods, if </w:t>
      </w:r>
      <w:r w:rsidR="000A1825">
        <w:t>there had been</w:t>
      </w:r>
      <w:r>
        <w:t xml:space="preserve"> a NAFTA-related decrease in wages, it </w:t>
      </w:r>
      <w:r w:rsidR="000A1825">
        <w:t xml:space="preserve">would have </w:t>
      </w:r>
      <w:r>
        <w:t>be in the manufactured goods sectors.</w:t>
      </w:r>
    </w:p>
    <w:p w14:paraId="084EE14E" w14:textId="1B926E34" w:rsidR="0044216E" w:rsidRDefault="0044216E" w:rsidP="00C05147">
      <w:pPr>
        <w:pStyle w:val="BodyTextIndent4"/>
        <w:numPr>
          <w:ilvl w:val="0"/>
          <w:numId w:val="43"/>
        </w:numPr>
      </w:pPr>
      <w:r>
        <w:t xml:space="preserve">Production workers in </w:t>
      </w:r>
      <w:r>
        <w:rPr>
          <w:u w:val="single"/>
        </w:rPr>
        <w:t>all</w:t>
      </w:r>
      <w:r>
        <w:t xml:space="preserve"> industries have seen</w:t>
      </w:r>
      <w:r w:rsidR="000B27FF">
        <w:t xml:space="preserve"> mostly static real wages since 1990.</w:t>
      </w:r>
      <w:r>
        <w:t xml:space="preserve"> </w:t>
      </w:r>
    </w:p>
    <w:p w14:paraId="3169CCE2" w14:textId="250B9A33" w:rsidR="0044216E" w:rsidRDefault="0044216E" w:rsidP="00C05147">
      <w:pPr>
        <w:pStyle w:val="BodyTextIndent4"/>
        <w:numPr>
          <w:ilvl w:val="1"/>
          <w:numId w:val="28"/>
        </w:numPr>
      </w:pPr>
      <w:r>
        <w:t xml:space="preserve">It is worth noting, however, that wages in </w:t>
      </w:r>
      <w:r w:rsidR="000F68C5">
        <w:t>manufacturing</w:t>
      </w:r>
      <w:r>
        <w:t xml:space="preserve"> have been growing faster than in goods-producing industries, but it is not clear whether this is due to shifts in demand (as discussed above) or to globalization.</w:t>
      </w:r>
    </w:p>
    <w:p w14:paraId="1C9305F6" w14:textId="5F45A221" w:rsidR="009643A9" w:rsidRPr="00262D41" w:rsidRDefault="0044216E" w:rsidP="009643A9">
      <w:pPr>
        <w:pStyle w:val="BodyTextIndent4"/>
        <w:numPr>
          <w:ilvl w:val="0"/>
          <w:numId w:val="33"/>
        </w:numPr>
      </w:pPr>
      <w:r>
        <w:t>The solution to understanding declining wages, then, is to ask why prices in such things as housing and health services have gone up so much, rather than to blame trade with Mexico.</w:t>
      </w:r>
    </w:p>
    <w:p w14:paraId="167669DF" w14:textId="089E3DDA" w:rsidR="00262D41" w:rsidRPr="00262D41" w:rsidRDefault="00C36427" w:rsidP="00262D41">
      <w:r>
        <w:rPr>
          <w:noProof/>
        </w:rPr>
        <mc:AlternateContent>
          <mc:Choice Requires="wps">
            <w:drawing>
              <wp:anchor distT="0" distB="0" distL="114300" distR="114300" simplePos="0" relativeHeight="251661312" behindDoc="0" locked="0" layoutInCell="1" allowOverlap="1" wp14:anchorId="39B786C6" wp14:editId="0FE3FA3E">
                <wp:simplePos x="0" y="0"/>
                <wp:positionH relativeFrom="column">
                  <wp:posOffset>1505890</wp:posOffset>
                </wp:positionH>
                <wp:positionV relativeFrom="paragraph">
                  <wp:posOffset>671195</wp:posOffset>
                </wp:positionV>
                <wp:extent cx="7315" cy="2399386"/>
                <wp:effectExtent l="19050" t="19050" r="31115" b="20320"/>
                <wp:wrapNone/>
                <wp:docPr id="13" name="Straight Connector 13"/>
                <wp:cNvGraphicFramePr/>
                <a:graphic xmlns:a="http://schemas.openxmlformats.org/drawingml/2006/main">
                  <a:graphicData uri="http://schemas.microsoft.com/office/word/2010/wordprocessingShape">
                    <wps:wsp>
                      <wps:cNvCnPr/>
                      <wps:spPr>
                        <a:xfrm>
                          <a:off x="0" y="0"/>
                          <a:ext cx="7315" cy="2399386"/>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25C6D649"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55pt,52.85pt" to="119.1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" strokecolor="black [3200]" strokeweight="2.25pt">
                <v:stroke joinstyle="miter"/>
              </v:line>
            </w:pict>
          </mc:Fallback>
        </mc:AlternateContent>
      </w:r>
      <w:r w:rsidRPr="00C36427">
        <w:rPr>
          <w:noProof/>
        </w:rPr>
        <w:drawing>
          <wp:inline distT="0" distB="0" distL="0" distR="0" wp14:anchorId="432C3F7D" wp14:editId="23BB5DC6">
            <wp:extent cx="5429250" cy="3661410"/>
            <wp:effectExtent l="0" t="0" r="0" b="0"/>
            <wp:docPr id="12" name="FRED Graph Chart" descr="FRED Graph">
              <a:hlinkClick xmlns:a="http://schemas.openxmlformats.org/drawingml/2006/main" r:id="rId13"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13" tooltip="View this chart in your browser. "/>
                    </pic:cNvPr>
                    <pic:cNvPicPr>
                      <a:picLocks noChangeAspect="1"/>
                    </pic:cNvPicPr>
                  </pic:nvPicPr>
                  <pic:blipFill>
                    <a:blip r:embed="rId14"/>
                    <a:stretch>
                      <a:fillRect/>
                    </a:stretch>
                  </pic:blipFill>
                  <pic:spPr>
                    <a:xfrm>
                      <a:off x="0" y="0"/>
                      <a:ext cx="5429250" cy="3661410"/>
                    </a:xfrm>
                    <a:prstGeom prst="rect">
                      <a:avLst/>
                    </a:prstGeom>
                  </pic:spPr>
                </pic:pic>
              </a:graphicData>
            </a:graphic>
          </wp:inline>
        </w:drawing>
      </w:r>
    </w:p>
    <w:p w14:paraId="57C852C6" w14:textId="176E74A5" w:rsidR="0044216E" w:rsidRDefault="0044216E">
      <w:pPr>
        <w:tabs>
          <w:tab w:val="left" w:pos="1080"/>
        </w:tabs>
        <w:ind w:left="360"/>
      </w:pPr>
    </w:p>
    <w:p w14:paraId="0EEAFEC9" w14:textId="6F399BC0" w:rsidR="000F68C5" w:rsidRDefault="00946F4C" w:rsidP="009643A9">
      <w:pPr>
        <w:autoSpaceDE w:val="0"/>
        <w:autoSpaceDN w:val="0"/>
        <w:adjustRightInd w:val="0"/>
        <w:ind w:left="720"/>
        <w:rPr>
          <w:sz w:val="18"/>
        </w:rPr>
      </w:pPr>
      <w:hyperlink r:id="rId15" w:history="1">
        <w:r w:rsidR="000F68C5" w:rsidRPr="002910F8">
          <w:rPr>
            <w:rStyle w:val="Hyperlink"/>
            <w:sz w:val="18"/>
          </w:rPr>
          <w:t>https://fred.stlouisfed.org/graph/?g=n3PJ</w:t>
        </w:r>
      </w:hyperlink>
    </w:p>
    <w:p w14:paraId="2CA27E78" w14:textId="0BCAA4B3" w:rsidR="009643A9" w:rsidRDefault="009643A9" w:rsidP="009643A9">
      <w:pPr>
        <w:autoSpaceDE w:val="0"/>
        <w:autoSpaceDN w:val="0"/>
        <w:adjustRightInd w:val="0"/>
        <w:ind w:left="720"/>
        <w:rPr>
          <w:sz w:val="18"/>
        </w:rPr>
      </w:pPr>
      <w:r>
        <w:rPr>
          <w:sz w:val="18"/>
        </w:rPr>
        <w:t>Bureau of Labor Statistics data.  Compiled for the FTE by Dr. J</w:t>
      </w:r>
      <w:r w:rsidR="005D0E9F">
        <w:rPr>
          <w:sz w:val="18"/>
        </w:rPr>
        <w:t>amie Wagner Economics P</w:t>
      </w:r>
      <w:r>
        <w:rPr>
          <w:sz w:val="18"/>
        </w:rPr>
        <w:t>rofessor and Director, UNO Center for Economic Education, University of Nebraska at Omaha</w:t>
      </w:r>
    </w:p>
    <w:p w14:paraId="3B1C49B3" w14:textId="50063E6E" w:rsidR="0044216E" w:rsidRDefault="0044216E">
      <w:pPr>
        <w:tabs>
          <w:tab w:val="left" w:pos="1080"/>
        </w:tabs>
        <w:ind w:left="360"/>
      </w:pPr>
    </w:p>
    <w:p w14:paraId="4AC5E708" w14:textId="7808DCA2" w:rsidR="0044216E" w:rsidRDefault="0044216E" w:rsidP="00C05147">
      <w:pPr>
        <w:pStyle w:val="BodyTextIndent4"/>
        <w:numPr>
          <w:ilvl w:val="0"/>
          <w:numId w:val="34"/>
        </w:numPr>
      </w:pPr>
      <w:r>
        <w:t>Wages are a function of labor productivity, not of global competition.</w:t>
      </w:r>
      <w:r w:rsidR="00C705A6">
        <w:t xml:space="preserve"> (See Visual #4)</w:t>
      </w:r>
    </w:p>
    <w:p w14:paraId="253CF713" w14:textId="77777777" w:rsidR="0044216E" w:rsidRDefault="0044216E" w:rsidP="00C05147">
      <w:pPr>
        <w:pStyle w:val="BodyTextIndent4"/>
        <w:numPr>
          <w:ilvl w:val="0"/>
          <w:numId w:val="45"/>
        </w:numPr>
      </w:pPr>
      <w:r>
        <w:t>Worker productivity is determined by a variety of factors, including:</w:t>
      </w:r>
    </w:p>
    <w:p w14:paraId="2EDF4D39" w14:textId="77777777" w:rsidR="0044216E" w:rsidRDefault="0044216E" w:rsidP="00863EB1">
      <w:pPr>
        <w:pStyle w:val="BodyTextIndent4"/>
        <w:numPr>
          <w:ilvl w:val="2"/>
          <w:numId w:val="34"/>
        </w:numPr>
        <w:spacing w:before="0" w:after="0"/>
      </w:pPr>
      <w:r>
        <w:t>Nature of human capital – skill, experience, and knowledge;</w:t>
      </w:r>
    </w:p>
    <w:p w14:paraId="47A25BD3" w14:textId="77777777" w:rsidR="0044216E" w:rsidRDefault="0044216E" w:rsidP="00863EB1">
      <w:pPr>
        <w:pStyle w:val="BodyTextIndent4"/>
        <w:numPr>
          <w:ilvl w:val="2"/>
          <w:numId w:val="34"/>
        </w:numPr>
        <w:spacing w:before="0" w:after="0"/>
      </w:pPr>
      <w:r>
        <w:t>Investment in capital equipment;</w:t>
      </w:r>
    </w:p>
    <w:p w14:paraId="3AA97882" w14:textId="77777777" w:rsidR="0044216E" w:rsidRDefault="0044216E" w:rsidP="00863EB1">
      <w:pPr>
        <w:pStyle w:val="BodyTextIndent4"/>
        <w:numPr>
          <w:ilvl w:val="2"/>
          <w:numId w:val="34"/>
        </w:numPr>
        <w:spacing w:before="0" w:after="0"/>
      </w:pPr>
      <w:r>
        <w:t>Technology; and</w:t>
      </w:r>
    </w:p>
    <w:p w14:paraId="1280D850" w14:textId="77777777" w:rsidR="0044216E" w:rsidRDefault="0044216E" w:rsidP="00863EB1">
      <w:pPr>
        <w:pStyle w:val="BodyTextIndent4"/>
        <w:numPr>
          <w:ilvl w:val="2"/>
          <w:numId w:val="34"/>
        </w:numPr>
        <w:spacing w:before="0" w:after="0"/>
      </w:pPr>
      <w:r>
        <w:t>Infrastructure</w:t>
      </w:r>
      <w:r w:rsidR="009C4AA0">
        <w:t>.</w:t>
      </w:r>
    </w:p>
    <w:p w14:paraId="318EA771" w14:textId="73BC17D1" w:rsidR="0044216E" w:rsidRDefault="0044216E" w:rsidP="00C05147">
      <w:pPr>
        <w:numPr>
          <w:ilvl w:val="0"/>
          <w:numId w:val="35"/>
        </w:numPr>
      </w:pPr>
      <w:r>
        <w:t xml:space="preserve">There is no consensus among economists as to whether trade plays </w:t>
      </w:r>
      <w:r>
        <w:rPr>
          <w:u w:val="single"/>
        </w:rPr>
        <w:t>any</w:t>
      </w:r>
      <w:r>
        <w:t xml:space="preserve"> role in determining wage levels.</w:t>
      </w:r>
    </w:p>
    <w:p w14:paraId="31AF7E03" w14:textId="46A131B6" w:rsidR="0044216E" w:rsidRDefault="0044216E"/>
    <w:p w14:paraId="4CD47A05" w14:textId="6F0402E5" w:rsidR="0044216E" w:rsidRDefault="0044216E" w:rsidP="00C05147">
      <w:pPr>
        <w:pStyle w:val="BodyText"/>
        <w:numPr>
          <w:ilvl w:val="0"/>
          <w:numId w:val="36"/>
        </w:numPr>
        <w:tabs>
          <w:tab w:val="clear" w:pos="1800"/>
          <w:tab w:val="num" w:pos="1260"/>
        </w:tabs>
        <w:spacing w:before="0" w:after="0"/>
        <w:ind w:left="1260"/>
      </w:pPr>
      <w:r>
        <w:t>Some economists believe this is due to skill-biased technological changes in manufacturing that have reduced the marginal product of labor, while others believe it is due to globalization.  Either explanation points to forces larger and more encompassing than NAFTA.</w:t>
      </w:r>
    </w:p>
    <w:p w14:paraId="0E59FDA4" w14:textId="77777777" w:rsidR="0044216E" w:rsidRDefault="0044216E">
      <w:pPr>
        <w:pStyle w:val="BodyText"/>
        <w:spacing w:before="0" w:after="0"/>
      </w:pPr>
    </w:p>
    <w:p w14:paraId="2D643EAB" w14:textId="77777777" w:rsidR="00262D41" w:rsidRDefault="00262D41" w:rsidP="00C05147">
      <w:pPr>
        <w:pStyle w:val="BodyTextIndent2"/>
        <w:numPr>
          <w:ilvl w:val="1"/>
          <w:numId w:val="36"/>
        </w:numPr>
        <w:spacing w:before="0" w:after="0"/>
        <w:rPr>
          <w:i/>
          <w:iCs/>
        </w:rPr>
      </w:pPr>
      <w:r>
        <w:rPr>
          <w:i/>
          <w:iCs/>
        </w:rPr>
        <w:t xml:space="preserve">Does increased trade with </w:t>
      </w:r>
      <w:smartTag w:uri="urn:schemas-microsoft-com:office:smarttags" w:element="country-region">
        <w:smartTag w:uri="urn:schemas-microsoft-com:office:smarttags" w:element="place">
          <w:r>
            <w:rPr>
              <w:i/>
              <w:iCs/>
            </w:rPr>
            <w:t>Mexico</w:t>
          </w:r>
        </w:smartTag>
      </w:smartTag>
      <w:r>
        <w:rPr>
          <w:i/>
          <w:iCs/>
        </w:rPr>
        <w:t xml:space="preserve"> lead to larger trade deficits and a flow of investment out of the </w:t>
      </w:r>
      <w:smartTag w:uri="urn:schemas-microsoft-com:office:smarttags" w:element="country-region">
        <w:smartTag w:uri="urn:schemas-microsoft-com:office:smarttags" w:element="place">
          <w:r>
            <w:rPr>
              <w:i/>
              <w:iCs/>
            </w:rPr>
            <w:t>U.S.</w:t>
          </w:r>
        </w:smartTag>
      </w:smartTag>
      <w:r>
        <w:rPr>
          <w:i/>
          <w:iCs/>
        </w:rPr>
        <w:t>?</w:t>
      </w:r>
    </w:p>
    <w:p w14:paraId="79C4E189" w14:textId="77777777" w:rsidR="00262D41" w:rsidRDefault="00262D41" w:rsidP="00262D41">
      <w:pPr>
        <w:pStyle w:val="BodyTextIndent2"/>
        <w:spacing w:before="0" w:after="0"/>
      </w:pPr>
    </w:p>
    <w:p w14:paraId="110D468C" w14:textId="77777777" w:rsidR="00262D41" w:rsidRDefault="00262D41" w:rsidP="00C05147">
      <w:pPr>
        <w:pStyle w:val="BodyTextIndent4"/>
        <w:numPr>
          <w:ilvl w:val="0"/>
          <w:numId w:val="37"/>
        </w:numPr>
        <w:spacing w:before="0" w:after="0"/>
      </w:pPr>
      <w:r>
        <w:t xml:space="preserve">It is impossible for the </w:t>
      </w:r>
      <w:smartTag w:uri="urn:schemas-microsoft-com:office:smarttags" w:element="country-region">
        <w:smartTag w:uri="urn:schemas-microsoft-com:office:smarttags" w:element="place">
          <w:r>
            <w:t>U.S.</w:t>
          </w:r>
        </w:smartTag>
      </w:smartTag>
      <w:r>
        <w:t xml:space="preserve"> to run a trade deficit </w:t>
      </w:r>
      <w:r>
        <w:rPr>
          <w:u w:val="single"/>
        </w:rPr>
        <w:t>and</w:t>
      </w:r>
      <w:r>
        <w:t xml:space="preserve"> have the “giant sucking sound” of investment leaving the </w:t>
      </w:r>
      <w:smartTag w:uri="urn:schemas-microsoft-com:office:smarttags" w:element="country-region">
        <w:smartTag w:uri="urn:schemas-microsoft-com:office:smarttags" w:element="place">
          <w:r>
            <w:t>U.S.</w:t>
          </w:r>
        </w:smartTag>
      </w:smartTag>
      <w:r>
        <w:t xml:space="preserve"> at the same time.</w:t>
      </w:r>
    </w:p>
    <w:p w14:paraId="4558336A" w14:textId="77777777" w:rsidR="00262D41" w:rsidRDefault="00262D41" w:rsidP="00262D41">
      <w:pPr>
        <w:pStyle w:val="BodyTextIndent4"/>
        <w:numPr>
          <w:ilvl w:val="0"/>
          <w:numId w:val="0"/>
        </w:numPr>
        <w:spacing w:before="0" w:after="0"/>
      </w:pPr>
    </w:p>
    <w:p w14:paraId="63B93914" w14:textId="77777777" w:rsidR="00262D41" w:rsidRDefault="00262D41" w:rsidP="00C05147">
      <w:pPr>
        <w:pStyle w:val="BodyTextIndent3"/>
        <w:numPr>
          <w:ilvl w:val="0"/>
          <w:numId w:val="37"/>
        </w:numPr>
        <w:spacing w:before="0" w:after="0"/>
      </w:pPr>
      <w:r>
        <w:t xml:space="preserve">Basic balance of payments accounting </w:t>
      </w:r>
      <w:r>
        <w:rPr>
          <w:i/>
        </w:rPr>
        <w:t xml:space="preserve">(See Lesson 6) </w:t>
      </w:r>
      <w:r>
        <w:t>recognizes that</w:t>
      </w:r>
      <w:r>
        <w:rPr>
          <w:color w:val="0000FF"/>
        </w:rPr>
        <w:t xml:space="preserve"> </w:t>
      </w:r>
      <w:r>
        <w:t>the sum of the current account (goods and services) and the capital account (investment flows) must be 0.</w:t>
      </w:r>
    </w:p>
    <w:p w14:paraId="53CFB0B8" w14:textId="77777777" w:rsidR="00262D41" w:rsidRDefault="00262D41" w:rsidP="00262D41">
      <w:pPr>
        <w:pStyle w:val="BodyTextIndent3"/>
        <w:numPr>
          <w:ilvl w:val="0"/>
          <w:numId w:val="0"/>
        </w:numPr>
        <w:spacing w:before="0" w:after="0"/>
      </w:pPr>
    </w:p>
    <w:p w14:paraId="61BB77BB" w14:textId="77777777" w:rsidR="00262D41" w:rsidRDefault="00262D41" w:rsidP="00C05147">
      <w:pPr>
        <w:pStyle w:val="BodyTextIndent3"/>
        <w:numPr>
          <w:ilvl w:val="0"/>
          <w:numId w:val="37"/>
        </w:numPr>
        <w:spacing w:before="0" w:after="0"/>
      </w:pPr>
      <w:r>
        <w:t xml:space="preserve">Thus, if the </w:t>
      </w:r>
      <w:smartTag w:uri="urn:schemas-microsoft-com:office:smarttags" w:element="country-region">
        <w:smartTag w:uri="urn:schemas-microsoft-com:office:smarttags" w:element="place">
          <w:r>
            <w:t>U.S.</w:t>
          </w:r>
        </w:smartTag>
      </w:smartTag>
      <w:r>
        <w:t xml:space="preserve"> runs a trade deficit with </w:t>
      </w:r>
      <w:smartTag w:uri="urn:schemas-microsoft-com:office:smarttags" w:element="country-region">
        <w:smartTag w:uri="urn:schemas-microsoft-com:office:smarttags" w:element="place">
          <w:r>
            <w:t>Mexico</w:t>
          </w:r>
        </w:smartTag>
      </w:smartTag>
      <w:r>
        <w:t xml:space="preserve"> (importing more goods and services than we export), we must run a capital account surplus, meaning that </w:t>
      </w:r>
      <w:smartTag w:uri="urn:schemas-microsoft-com:office:smarttags" w:element="country-region">
        <w:smartTag w:uri="urn:schemas-microsoft-com:office:smarttags" w:element="place">
          <w:r>
            <w:t>Mexico</w:t>
          </w:r>
        </w:smartTag>
      </w:smartTag>
      <w:r>
        <w:t xml:space="preserve"> must be investing in the </w:t>
      </w:r>
      <w:smartTag w:uri="urn:schemas-microsoft-com:office:smarttags" w:element="country-region">
        <w:smartTag w:uri="urn:schemas-microsoft-com:office:smarttags" w:element="place">
          <w:r>
            <w:t>U.S.</w:t>
          </w:r>
        </w:smartTag>
      </w:smartTag>
      <w:r>
        <w:t xml:space="preserve"> rather than the other way around, as Perot feared.</w:t>
      </w:r>
    </w:p>
    <w:p w14:paraId="6FED288F" w14:textId="77777777" w:rsidR="00262D41" w:rsidRDefault="00262D41" w:rsidP="00C05147">
      <w:pPr>
        <w:pStyle w:val="BodyTextIndent4"/>
        <w:numPr>
          <w:ilvl w:val="4"/>
          <w:numId w:val="41"/>
        </w:numPr>
        <w:tabs>
          <w:tab w:val="clear" w:pos="1620"/>
          <w:tab w:val="num" w:pos="1260"/>
        </w:tabs>
        <w:spacing w:before="0" w:after="0"/>
        <w:ind w:left="1267"/>
      </w:pPr>
      <w:r>
        <w:t xml:space="preserve">The data bear out the prediction:  Except for a brief period in 1994, the U.S has run a trade deficit with </w:t>
      </w:r>
      <w:smartTag w:uri="urn:schemas-microsoft-com:office:smarttags" w:element="country-region">
        <w:smartTag w:uri="urn:schemas-microsoft-com:office:smarttags" w:element="place">
          <w:r>
            <w:t>Mexico</w:t>
          </w:r>
        </w:smartTag>
      </w:smartTag>
      <w:r>
        <w:t xml:space="preserve"> and more capital has been moving from </w:t>
      </w:r>
      <w:smartTag w:uri="urn:schemas-microsoft-com:office:smarttags" w:element="country-region">
        <w:smartTag w:uri="urn:schemas-microsoft-com:office:smarttags" w:element="place">
          <w:r>
            <w:t>Mexico</w:t>
          </w:r>
        </w:smartTag>
      </w:smartTag>
      <w:r>
        <w:t xml:space="preserve"> to the </w:t>
      </w:r>
      <w:smartTag w:uri="urn:schemas-microsoft-com:office:smarttags" w:element="country-region">
        <w:smartTag w:uri="urn:schemas-microsoft-com:office:smarttags" w:element="place">
          <w:r>
            <w:t>U.S.</w:t>
          </w:r>
        </w:smartTag>
      </w:smartTag>
      <w:r>
        <w:t xml:space="preserve"> than from the </w:t>
      </w:r>
      <w:smartTag w:uri="urn:schemas-microsoft-com:office:smarttags" w:element="country-region">
        <w:smartTag w:uri="urn:schemas-microsoft-com:office:smarttags" w:element="place">
          <w:r>
            <w:t>U.S.</w:t>
          </w:r>
        </w:smartTag>
      </w:smartTag>
      <w:r>
        <w:t xml:space="preserve"> to </w:t>
      </w:r>
      <w:smartTag w:uri="urn:schemas-microsoft-com:office:smarttags" w:element="country-region">
        <w:smartTag w:uri="urn:schemas-microsoft-com:office:smarttags" w:element="place">
          <w:r>
            <w:t>Mexico</w:t>
          </w:r>
        </w:smartTag>
      </w:smartTag>
      <w:r>
        <w:t>.  (In other words, the “giant sucking sound” is occurring north, not south, of the border.)</w:t>
      </w:r>
    </w:p>
    <w:p w14:paraId="5E18DC5D" w14:textId="77777777" w:rsidR="00262D41" w:rsidRDefault="00262D41" w:rsidP="00C05147">
      <w:pPr>
        <w:pStyle w:val="BodyTextIndent4"/>
        <w:numPr>
          <w:ilvl w:val="0"/>
          <w:numId w:val="38"/>
        </w:numPr>
      </w:pPr>
      <w:r>
        <w:t>As concerns the trade deficit itself, it appears that trade with Mexico helped the current account situation, rather than hurting it.</w:t>
      </w:r>
    </w:p>
    <w:p w14:paraId="7ACAD697" w14:textId="45CA3048" w:rsidR="00262D41" w:rsidRDefault="00262D41" w:rsidP="00C05147">
      <w:pPr>
        <w:pStyle w:val="BodyTextIndent4"/>
        <w:numPr>
          <w:ilvl w:val="0"/>
          <w:numId w:val="38"/>
        </w:numPr>
      </w:pPr>
      <w:r>
        <w:t xml:space="preserve">The </w:t>
      </w:r>
      <w:smartTag w:uri="urn:schemas-microsoft-com:office:smarttags" w:element="country-region">
        <w:smartTag w:uri="urn:schemas-microsoft-com:office:smarttags" w:element="place">
          <w:r>
            <w:t>U.S.</w:t>
          </w:r>
        </w:smartTag>
      </w:smartTag>
      <w:r>
        <w:t xml:space="preserve"> trade deficit with </w:t>
      </w:r>
      <w:smartTag w:uri="urn:schemas-microsoft-com:office:smarttags" w:element="country-region">
        <w:smartTag w:uri="urn:schemas-microsoft-com:office:smarttags" w:element="place">
          <w:r>
            <w:t>Mexico</w:t>
          </w:r>
        </w:smartTag>
      </w:smartTag>
      <w:r>
        <w:t xml:space="preserve"> is not a function of NAFTA but indicative of the overall pattern of the </w:t>
      </w:r>
      <w:smartTag w:uri="urn:schemas-microsoft-com:office:smarttags" w:element="country-region">
        <w:smartTag w:uri="urn:schemas-microsoft-com:office:smarttags" w:element="place">
          <w:r>
            <w:t>U.S.</w:t>
          </w:r>
        </w:smartTag>
      </w:smartTag>
      <w:r>
        <w:t xml:space="preserve"> current account.</w:t>
      </w:r>
    </w:p>
    <w:p w14:paraId="6342ED8D" w14:textId="77777777" w:rsidR="009C2DE5" w:rsidRDefault="00327E77" w:rsidP="00E62E3E">
      <w:pPr>
        <w:pStyle w:val="BodyTextIndent4"/>
        <w:numPr>
          <w:ilvl w:val="1"/>
          <w:numId w:val="38"/>
        </w:numPr>
      </w:pPr>
      <w:r>
        <w:t>Canada and Mexico are the two largest markets in the world for US exports ($169 billion in 1994 to $645 billion in 2014).  Total US trade with Canada and Mexico has increased by 296.</w:t>
      </w:r>
      <w:r w:rsidR="009C2DE5">
        <w:t>9% between 1993-2014.</w:t>
      </w:r>
    </w:p>
    <w:p w14:paraId="5BDBA84C" w14:textId="35DFBC2D" w:rsidR="009C2DE5" w:rsidRPr="009C2DE5" w:rsidRDefault="009C2DE5" w:rsidP="00E62E3E">
      <w:pPr>
        <w:pStyle w:val="BodyTextIndent4"/>
        <w:numPr>
          <w:ilvl w:val="1"/>
          <w:numId w:val="38"/>
        </w:numPr>
      </w:pPr>
      <w:r>
        <w:t>With regard to Canada and Mexico, the United States ran a cumulative trade surplus in manufactured goods of more than $79 billion over the past seven years (2008-</w:t>
      </w:r>
      <w:r>
        <w:lastRenderedPageBreak/>
        <w:t xml:space="preserve">2014). For services, the U.S. surplus was $41.8 billion in 2014 alone. The fact that substantial U.S. petroleum imports from Canada and Mexico contribute to the overall U.S. trade deficit stems from geology—not NAFTA. </w:t>
      </w:r>
      <w:r w:rsidRPr="009C2DE5">
        <w:rPr>
          <w:iCs/>
          <w:sz w:val="18"/>
          <w:szCs w:val="18"/>
        </w:rPr>
        <w:t>https://www.uschamber.com/report/the-facts-nafta-assessing-two-decades-gains-trade-growth-and-jobs</w:t>
      </w:r>
    </w:p>
    <w:p w14:paraId="33E4F477" w14:textId="2BEB398F" w:rsidR="0044216E" w:rsidRDefault="00040DAE">
      <w:r>
        <w:rPr>
          <w:noProof/>
        </w:rPr>
        <mc:AlternateContent>
          <mc:Choice Requires="wps">
            <w:drawing>
              <wp:anchor distT="0" distB="0" distL="114300" distR="114300" simplePos="0" relativeHeight="251662336" behindDoc="0" locked="0" layoutInCell="1" allowOverlap="1" wp14:anchorId="7A0BFC7C" wp14:editId="6ADD98A3">
                <wp:simplePos x="0" y="0"/>
                <wp:positionH relativeFrom="column">
                  <wp:posOffset>1403680</wp:posOffset>
                </wp:positionH>
                <wp:positionV relativeFrom="paragraph">
                  <wp:posOffset>882015</wp:posOffset>
                </wp:positionV>
                <wp:extent cx="21945" cy="2201875"/>
                <wp:effectExtent l="19050" t="19050" r="35560" b="27305"/>
                <wp:wrapNone/>
                <wp:docPr id="15" name="Straight Connector 15"/>
                <wp:cNvGraphicFramePr/>
                <a:graphic xmlns:a="http://schemas.openxmlformats.org/drawingml/2006/main">
                  <a:graphicData uri="http://schemas.microsoft.com/office/word/2010/wordprocessingShape">
                    <wps:wsp>
                      <wps:cNvCnPr/>
                      <wps:spPr>
                        <a:xfrm>
                          <a:off x="0" y="0"/>
                          <a:ext cx="21945" cy="22018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BEC8076"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0.55pt,69.45pt" to="112.3pt,2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" strokecolor="black [3200]" strokeweight="2.25pt">
                <v:stroke joinstyle="miter"/>
              </v:line>
            </w:pict>
          </mc:Fallback>
        </mc:AlternateContent>
      </w:r>
      <w:r w:rsidRPr="00040DAE">
        <w:rPr>
          <w:noProof/>
        </w:rPr>
        <w:drawing>
          <wp:inline distT="0" distB="0" distL="0" distR="0" wp14:anchorId="723FD511" wp14:editId="5CD1428F">
            <wp:extent cx="5429250" cy="3661410"/>
            <wp:effectExtent l="0" t="0" r="0" b="0"/>
            <wp:docPr id="14" name="FRED Graph Chart" descr="FRED Graph">
              <a:hlinkClick xmlns:a="http://schemas.openxmlformats.org/drawingml/2006/main" r:id="rId16" tooltip="View this chart in your browser.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D Graph Chart" descr="FRED Graph">
                      <a:hlinkClick r:id="rId16" tooltip="View this chart in your browser. "/>
                    </pic:cNvPr>
                    <pic:cNvPicPr>
                      <a:picLocks noChangeAspect="1"/>
                    </pic:cNvPicPr>
                  </pic:nvPicPr>
                  <pic:blipFill>
                    <a:blip r:embed="rId17"/>
                    <a:stretch>
                      <a:fillRect/>
                    </a:stretch>
                  </pic:blipFill>
                  <pic:spPr>
                    <a:xfrm>
                      <a:off x="0" y="0"/>
                      <a:ext cx="5429250" cy="3661410"/>
                    </a:xfrm>
                    <a:prstGeom prst="rect">
                      <a:avLst/>
                    </a:prstGeom>
                  </pic:spPr>
                </pic:pic>
              </a:graphicData>
            </a:graphic>
          </wp:inline>
        </w:drawing>
      </w:r>
    </w:p>
    <w:p w14:paraId="36D89D50" w14:textId="1FDD02B7" w:rsidR="00327E77" w:rsidRDefault="00946F4C" w:rsidP="00327E77">
      <w:pPr>
        <w:autoSpaceDE w:val="0"/>
        <w:autoSpaceDN w:val="0"/>
        <w:adjustRightInd w:val="0"/>
        <w:ind w:left="720"/>
        <w:rPr>
          <w:sz w:val="18"/>
        </w:rPr>
      </w:pPr>
      <w:hyperlink r:id="rId18" w:history="1">
        <w:r w:rsidR="00327E77" w:rsidRPr="002910F8">
          <w:rPr>
            <w:rStyle w:val="Hyperlink"/>
            <w:sz w:val="18"/>
          </w:rPr>
          <w:t>https://fred.stlouisfed.org/graph/?g=n42o</w:t>
        </w:r>
      </w:hyperlink>
    </w:p>
    <w:p w14:paraId="75033AC5" w14:textId="1299F1A9" w:rsidR="00327E77" w:rsidRDefault="00327E77" w:rsidP="00327E77">
      <w:pPr>
        <w:autoSpaceDE w:val="0"/>
        <w:autoSpaceDN w:val="0"/>
        <w:adjustRightInd w:val="0"/>
        <w:ind w:left="720"/>
        <w:rPr>
          <w:sz w:val="18"/>
        </w:rPr>
      </w:pPr>
      <w:r>
        <w:rPr>
          <w:sz w:val="18"/>
        </w:rPr>
        <w:t>Bureau of Labor Statistics data.  Compiled for the FTE by Dr. Jamie Wagner Economics Professor and Director, UNO Center for Economic Education, University of Nebraska at Omaha</w:t>
      </w:r>
    </w:p>
    <w:p w14:paraId="47D9CE49" w14:textId="77777777" w:rsidR="00327E77" w:rsidRDefault="00327E77"/>
    <w:p w14:paraId="4C35AE35" w14:textId="273ADF51" w:rsidR="00863EB1" w:rsidRDefault="00863EB1">
      <w:pPr>
        <w:jc w:val="left"/>
      </w:pPr>
      <w:r>
        <w:br w:type="page"/>
      </w:r>
    </w:p>
    <w:p w14:paraId="1895E0B9" w14:textId="77777777" w:rsidR="000F5D2E" w:rsidRDefault="000F5D2E"/>
    <w:tbl>
      <w:tblPr>
        <w:tblStyle w:val="TableGrid"/>
        <w:tblW w:w="0" w:type="auto"/>
        <w:tblLook w:val="04A0" w:firstRow="1" w:lastRow="0" w:firstColumn="1" w:lastColumn="0" w:noHBand="0" w:noVBand="1"/>
      </w:tblPr>
      <w:tblGrid>
        <w:gridCol w:w="1708"/>
        <w:gridCol w:w="1708"/>
        <w:gridCol w:w="1708"/>
        <w:gridCol w:w="1708"/>
        <w:gridCol w:w="1708"/>
      </w:tblGrid>
      <w:tr w:rsidR="00084244" w:rsidRPr="00FC6579" w14:paraId="2FBDE896" w14:textId="77777777" w:rsidTr="000F5D2E">
        <w:tc>
          <w:tcPr>
            <w:tcW w:w="1708" w:type="dxa"/>
          </w:tcPr>
          <w:p w14:paraId="4014EC19" w14:textId="573F8A23" w:rsidR="00084244" w:rsidRPr="00FC6579" w:rsidRDefault="00084244" w:rsidP="00084244">
            <w:pPr>
              <w:rPr>
                <w:b/>
                <w:sz w:val="22"/>
                <w:szCs w:val="28"/>
              </w:rPr>
            </w:pPr>
            <w:r w:rsidRPr="00FC6579">
              <w:rPr>
                <w:b/>
                <w:sz w:val="22"/>
                <w:szCs w:val="28"/>
              </w:rPr>
              <w:t>US exports</w:t>
            </w:r>
          </w:p>
        </w:tc>
        <w:tc>
          <w:tcPr>
            <w:tcW w:w="1708" w:type="dxa"/>
          </w:tcPr>
          <w:p w14:paraId="7DB24F4C" w14:textId="01B0B840" w:rsidR="00084244" w:rsidRPr="00FC6579" w:rsidRDefault="00084244" w:rsidP="00084244">
            <w:pPr>
              <w:rPr>
                <w:b/>
                <w:sz w:val="22"/>
                <w:szCs w:val="28"/>
              </w:rPr>
            </w:pPr>
            <w:r w:rsidRPr="00FC6579">
              <w:rPr>
                <w:b/>
                <w:sz w:val="22"/>
                <w:szCs w:val="28"/>
              </w:rPr>
              <w:t>1993</w:t>
            </w:r>
          </w:p>
        </w:tc>
        <w:tc>
          <w:tcPr>
            <w:tcW w:w="1708" w:type="dxa"/>
          </w:tcPr>
          <w:p w14:paraId="3C991D1B" w14:textId="55F85E2E" w:rsidR="00084244" w:rsidRPr="00FC6579" w:rsidRDefault="00084244" w:rsidP="00084244">
            <w:pPr>
              <w:rPr>
                <w:b/>
                <w:sz w:val="22"/>
                <w:szCs w:val="28"/>
              </w:rPr>
            </w:pPr>
            <w:r w:rsidRPr="00FC6579">
              <w:rPr>
                <w:b/>
                <w:sz w:val="22"/>
                <w:szCs w:val="28"/>
              </w:rPr>
              <w:t>2000</w:t>
            </w:r>
          </w:p>
        </w:tc>
        <w:tc>
          <w:tcPr>
            <w:tcW w:w="1708" w:type="dxa"/>
          </w:tcPr>
          <w:p w14:paraId="58FE7072" w14:textId="63285602" w:rsidR="00084244" w:rsidRPr="00FC6579" w:rsidRDefault="00084244" w:rsidP="00084244">
            <w:pPr>
              <w:rPr>
                <w:b/>
                <w:sz w:val="22"/>
                <w:szCs w:val="28"/>
              </w:rPr>
            </w:pPr>
            <w:r w:rsidRPr="00FC6579">
              <w:rPr>
                <w:b/>
                <w:sz w:val="22"/>
                <w:szCs w:val="28"/>
              </w:rPr>
              <w:t>2014</w:t>
            </w:r>
          </w:p>
        </w:tc>
        <w:tc>
          <w:tcPr>
            <w:tcW w:w="1708" w:type="dxa"/>
          </w:tcPr>
          <w:p w14:paraId="342CA4E0" w14:textId="30EA4700" w:rsidR="00084244" w:rsidRPr="00FC6579" w:rsidRDefault="00084244" w:rsidP="00084244">
            <w:pPr>
              <w:rPr>
                <w:b/>
                <w:sz w:val="22"/>
                <w:szCs w:val="28"/>
              </w:rPr>
            </w:pPr>
            <w:r w:rsidRPr="00FC6579">
              <w:rPr>
                <w:b/>
                <w:sz w:val="22"/>
                <w:szCs w:val="28"/>
              </w:rPr>
              <w:t>% change 1993-2014</w:t>
            </w:r>
          </w:p>
        </w:tc>
      </w:tr>
      <w:tr w:rsidR="00084244" w:rsidRPr="00FC6579" w14:paraId="283743FE" w14:textId="77777777" w:rsidTr="000F5D2E">
        <w:tc>
          <w:tcPr>
            <w:tcW w:w="1708" w:type="dxa"/>
          </w:tcPr>
          <w:p w14:paraId="1832D6E0" w14:textId="2E08E22D" w:rsidR="00084244" w:rsidRPr="00FC6579" w:rsidRDefault="00084244" w:rsidP="00E62E3E">
            <w:pPr>
              <w:jc w:val="left"/>
              <w:rPr>
                <w:sz w:val="22"/>
              </w:rPr>
            </w:pPr>
            <w:r w:rsidRPr="00FC6579">
              <w:rPr>
                <w:sz w:val="22"/>
              </w:rPr>
              <w:t>To Canada - merchandise</w:t>
            </w:r>
          </w:p>
        </w:tc>
        <w:tc>
          <w:tcPr>
            <w:tcW w:w="1708" w:type="dxa"/>
          </w:tcPr>
          <w:p w14:paraId="7169FBCE" w14:textId="6582C8AD" w:rsidR="00084244" w:rsidRPr="00FC6579" w:rsidRDefault="00084244" w:rsidP="00E62E3E">
            <w:pPr>
              <w:jc w:val="left"/>
              <w:rPr>
                <w:sz w:val="22"/>
              </w:rPr>
            </w:pPr>
            <w:r w:rsidRPr="00FC6579">
              <w:rPr>
                <w:sz w:val="22"/>
              </w:rPr>
              <w:t>100,444</w:t>
            </w:r>
          </w:p>
        </w:tc>
        <w:tc>
          <w:tcPr>
            <w:tcW w:w="1708" w:type="dxa"/>
          </w:tcPr>
          <w:p w14:paraId="09EE0307" w14:textId="38254BFE" w:rsidR="00084244" w:rsidRPr="00FC6579" w:rsidRDefault="00084244" w:rsidP="00E62E3E">
            <w:pPr>
              <w:jc w:val="left"/>
              <w:rPr>
                <w:sz w:val="22"/>
              </w:rPr>
            </w:pPr>
            <w:r w:rsidRPr="00FC6579">
              <w:rPr>
                <w:sz w:val="22"/>
              </w:rPr>
              <w:t>178,941</w:t>
            </w:r>
          </w:p>
        </w:tc>
        <w:tc>
          <w:tcPr>
            <w:tcW w:w="1708" w:type="dxa"/>
          </w:tcPr>
          <w:p w14:paraId="0AF6DA52" w14:textId="1AE25284" w:rsidR="00084244" w:rsidRPr="00FC6579" w:rsidRDefault="00084244" w:rsidP="00E62E3E">
            <w:pPr>
              <w:jc w:val="left"/>
              <w:rPr>
                <w:sz w:val="22"/>
              </w:rPr>
            </w:pPr>
            <w:r w:rsidRPr="00FC6579">
              <w:rPr>
                <w:sz w:val="22"/>
              </w:rPr>
              <w:t>312,420</w:t>
            </w:r>
          </w:p>
        </w:tc>
        <w:tc>
          <w:tcPr>
            <w:tcW w:w="1708" w:type="dxa"/>
          </w:tcPr>
          <w:p w14:paraId="3B2226CC" w14:textId="2A3729D0" w:rsidR="00084244" w:rsidRPr="00FC6579" w:rsidRDefault="00084244" w:rsidP="00E62E3E">
            <w:pPr>
              <w:jc w:val="left"/>
              <w:rPr>
                <w:sz w:val="22"/>
              </w:rPr>
            </w:pPr>
            <w:r w:rsidRPr="00FC6579">
              <w:rPr>
                <w:sz w:val="22"/>
              </w:rPr>
              <w:t>211.0%</w:t>
            </w:r>
          </w:p>
        </w:tc>
      </w:tr>
      <w:tr w:rsidR="00084244" w:rsidRPr="00FC6579" w14:paraId="1514D453" w14:textId="77777777" w:rsidTr="000F5D2E">
        <w:tc>
          <w:tcPr>
            <w:tcW w:w="1708" w:type="dxa"/>
          </w:tcPr>
          <w:p w14:paraId="3B427160" w14:textId="39BF3ED9" w:rsidR="00084244" w:rsidRPr="00FC6579" w:rsidRDefault="00084244" w:rsidP="00084244">
            <w:pPr>
              <w:jc w:val="left"/>
              <w:rPr>
                <w:sz w:val="22"/>
              </w:rPr>
            </w:pPr>
            <w:r w:rsidRPr="00FC6579">
              <w:rPr>
                <w:sz w:val="22"/>
              </w:rPr>
              <w:t>To Canada – services</w:t>
            </w:r>
          </w:p>
        </w:tc>
        <w:tc>
          <w:tcPr>
            <w:tcW w:w="1708" w:type="dxa"/>
          </w:tcPr>
          <w:p w14:paraId="7F043D92" w14:textId="7E168816" w:rsidR="00084244" w:rsidRPr="00FC6579" w:rsidRDefault="00084244" w:rsidP="00084244">
            <w:pPr>
              <w:jc w:val="left"/>
              <w:rPr>
                <w:sz w:val="22"/>
              </w:rPr>
            </w:pPr>
            <w:r w:rsidRPr="00FC6579">
              <w:rPr>
                <w:sz w:val="22"/>
              </w:rPr>
              <w:t>17,016</w:t>
            </w:r>
          </w:p>
        </w:tc>
        <w:tc>
          <w:tcPr>
            <w:tcW w:w="1708" w:type="dxa"/>
          </w:tcPr>
          <w:p w14:paraId="60BB181A" w14:textId="768026FA" w:rsidR="00084244" w:rsidRPr="00FC6579" w:rsidRDefault="00084244" w:rsidP="00084244">
            <w:pPr>
              <w:jc w:val="left"/>
              <w:rPr>
                <w:sz w:val="22"/>
              </w:rPr>
            </w:pPr>
            <w:r w:rsidRPr="00FC6579">
              <w:rPr>
                <w:sz w:val="22"/>
              </w:rPr>
              <w:t>24,613</w:t>
            </w:r>
          </w:p>
        </w:tc>
        <w:tc>
          <w:tcPr>
            <w:tcW w:w="1708" w:type="dxa"/>
          </w:tcPr>
          <w:p w14:paraId="04988646" w14:textId="776E8EE4" w:rsidR="00084244" w:rsidRPr="00FC6579" w:rsidRDefault="00084244" w:rsidP="00084244">
            <w:pPr>
              <w:jc w:val="left"/>
              <w:rPr>
                <w:sz w:val="22"/>
              </w:rPr>
            </w:pPr>
            <w:r w:rsidRPr="00FC6579">
              <w:rPr>
                <w:sz w:val="22"/>
              </w:rPr>
              <w:t>62,946</w:t>
            </w:r>
          </w:p>
        </w:tc>
        <w:tc>
          <w:tcPr>
            <w:tcW w:w="1708" w:type="dxa"/>
          </w:tcPr>
          <w:p w14:paraId="6A63E353" w14:textId="51364D3D" w:rsidR="00084244" w:rsidRPr="00FC6579" w:rsidRDefault="00084244" w:rsidP="00084244">
            <w:pPr>
              <w:jc w:val="left"/>
              <w:rPr>
                <w:sz w:val="22"/>
              </w:rPr>
            </w:pPr>
            <w:r w:rsidRPr="00FC6579">
              <w:rPr>
                <w:sz w:val="22"/>
              </w:rPr>
              <w:t>269.9%</w:t>
            </w:r>
          </w:p>
        </w:tc>
      </w:tr>
      <w:tr w:rsidR="00084244" w:rsidRPr="00FC6579" w14:paraId="2E3FA6F0" w14:textId="77777777" w:rsidTr="000F5D2E">
        <w:tc>
          <w:tcPr>
            <w:tcW w:w="1708" w:type="dxa"/>
          </w:tcPr>
          <w:p w14:paraId="0D556B11" w14:textId="02B8327F" w:rsidR="00084244" w:rsidRPr="00FC6579" w:rsidRDefault="00084244" w:rsidP="00084244">
            <w:pPr>
              <w:jc w:val="left"/>
              <w:rPr>
                <w:sz w:val="22"/>
              </w:rPr>
            </w:pPr>
            <w:r w:rsidRPr="00FC6579">
              <w:rPr>
                <w:sz w:val="22"/>
              </w:rPr>
              <w:t>To Canada - merchandise</w:t>
            </w:r>
          </w:p>
        </w:tc>
        <w:tc>
          <w:tcPr>
            <w:tcW w:w="1708" w:type="dxa"/>
          </w:tcPr>
          <w:p w14:paraId="20F92626" w14:textId="12063119" w:rsidR="00084244" w:rsidRPr="00FC6579" w:rsidRDefault="00084244" w:rsidP="00084244">
            <w:pPr>
              <w:jc w:val="left"/>
              <w:rPr>
                <w:sz w:val="22"/>
              </w:rPr>
            </w:pPr>
            <w:r w:rsidRPr="00FC6579">
              <w:rPr>
                <w:sz w:val="22"/>
              </w:rPr>
              <w:t>117,460</w:t>
            </w:r>
          </w:p>
        </w:tc>
        <w:tc>
          <w:tcPr>
            <w:tcW w:w="1708" w:type="dxa"/>
          </w:tcPr>
          <w:p w14:paraId="11393169" w14:textId="2C5B5CBB" w:rsidR="00084244" w:rsidRPr="00FC6579" w:rsidRDefault="00084244" w:rsidP="00084244">
            <w:pPr>
              <w:jc w:val="left"/>
              <w:rPr>
                <w:sz w:val="22"/>
              </w:rPr>
            </w:pPr>
            <w:r w:rsidRPr="00FC6579">
              <w:rPr>
                <w:sz w:val="22"/>
              </w:rPr>
              <w:t>203,554</w:t>
            </w:r>
          </w:p>
        </w:tc>
        <w:tc>
          <w:tcPr>
            <w:tcW w:w="1708" w:type="dxa"/>
          </w:tcPr>
          <w:p w14:paraId="5A29460F" w14:textId="78073A8E" w:rsidR="00084244" w:rsidRPr="00FC6579" w:rsidRDefault="00084244" w:rsidP="00084244">
            <w:pPr>
              <w:jc w:val="left"/>
              <w:rPr>
                <w:sz w:val="22"/>
              </w:rPr>
            </w:pPr>
            <w:r w:rsidRPr="00FC6579">
              <w:rPr>
                <w:sz w:val="22"/>
              </w:rPr>
              <w:t>375,366</w:t>
            </w:r>
          </w:p>
        </w:tc>
        <w:tc>
          <w:tcPr>
            <w:tcW w:w="1708" w:type="dxa"/>
          </w:tcPr>
          <w:p w14:paraId="7C71A123" w14:textId="682E5A8A" w:rsidR="00084244" w:rsidRPr="00FC6579" w:rsidRDefault="00084244" w:rsidP="00084244">
            <w:pPr>
              <w:jc w:val="left"/>
              <w:rPr>
                <w:sz w:val="22"/>
              </w:rPr>
            </w:pPr>
            <w:r w:rsidRPr="00FC6579">
              <w:rPr>
                <w:sz w:val="22"/>
              </w:rPr>
              <w:t>219.6%</w:t>
            </w:r>
          </w:p>
        </w:tc>
      </w:tr>
      <w:tr w:rsidR="00084244" w:rsidRPr="00FC6579" w14:paraId="00A3416A" w14:textId="77777777" w:rsidTr="000F5D2E">
        <w:tc>
          <w:tcPr>
            <w:tcW w:w="1708" w:type="dxa"/>
          </w:tcPr>
          <w:p w14:paraId="4BDCCF6C" w14:textId="2F5C44E3" w:rsidR="00084244" w:rsidRPr="00FC6579" w:rsidRDefault="00084244" w:rsidP="00084244">
            <w:pPr>
              <w:jc w:val="left"/>
              <w:rPr>
                <w:sz w:val="22"/>
              </w:rPr>
            </w:pPr>
            <w:r w:rsidRPr="00FC6579">
              <w:rPr>
                <w:sz w:val="22"/>
              </w:rPr>
              <w:t>To Mexico - merchandise</w:t>
            </w:r>
          </w:p>
        </w:tc>
        <w:tc>
          <w:tcPr>
            <w:tcW w:w="1708" w:type="dxa"/>
          </w:tcPr>
          <w:p w14:paraId="710E498F" w14:textId="76CD2DA1" w:rsidR="00084244" w:rsidRPr="00FC6579" w:rsidRDefault="00084244" w:rsidP="00084244">
            <w:pPr>
              <w:jc w:val="left"/>
              <w:rPr>
                <w:sz w:val="22"/>
              </w:rPr>
            </w:pPr>
            <w:r w:rsidRPr="00FC6579">
              <w:rPr>
                <w:sz w:val="22"/>
              </w:rPr>
              <w:t>41,581</w:t>
            </w:r>
          </w:p>
        </w:tc>
        <w:tc>
          <w:tcPr>
            <w:tcW w:w="1708" w:type="dxa"/>
          </w:tcPr>
          <w:p w14:paraId="4C28DF4C" w14:textId="4E3CA968" w:rsidR="00084244" w:rsidRPr="00FC6579" w:rsidRDefault="00084244" w:rsidP="00084244">
            <w:pPr>
              <w:jc w:val="left"/>
              <w:rPr>
                <w:sz w:val="22"/>
              </w:rPr>
            </w:pPr>
            <w:r w:rsidRPr="00FC6579">
              <w:rPr>
                <w:sz w:val="22"/>
              </w:rPr>
              <w:t>111,349</w:t>
            </w:r>
          </w:p>
        </w:tc>
        <w:tc>
          <w:tcPr>
            <w:tcW w:w="1708" w:type="dxa"/>
          </w:tcPr>
          <w:p w14:paraId="570B3343" w14:textId="7BDCB7F9" w:rsidR="00084244" w:rsidRPr="00FC6579" w:rsidRDefault="00084244" w:rsidP="00084244">
            <w:pPr>
              <w:jc w:val="left"/>
              <w:rPr>
                <w:sz w:val="22"/>
              </w:rPr>
            </w:pPr>
            <w:r w:rsidRPr="00FC6579">
              <w:rPr>
                <w:sz w:val="22"/>
              </w:rPr>
              <w:t>240,249</w:t>
            </w:r>
          </w:p>
        </w:tc>
        <w:tc>
          <w:tcPr>
            <w:tcW w:w="1708" w:type="dxa"/>
          </w:tcPr>
          <w:p w14:paraId="63BA6435" w14:textId="2DBFE615" w:rsidR="00084244" w:rsidRPr="00FC6579" w:rsidRDefault="00084244" w:rsidP="00084244">
            <w:pPr>
              <w:jc w:val="left"/>
              <w:rPr>
                <w:sz w:val="22"/>
              </w:rPr>
            </w:pPr>
            <w:r w:rsidRPr="00FC6579">
              <w:rPr>
                <w:sz w:val="22"/>
              </w:rPr>
              <w:t>477.8%</w:t>
            </w:r>
          </w:p>
        </w:tc>
      </w:tr>
      <w:tr w:rsidR="00084244" w:rsidRPr="00FC6579" w14:paraId="41A76A82" w14:textId="77777777" w:rsidTr="000F5D2E">
        <w:tc>
          <w:tcPr>
            <w:tcW w:w="1708" w:type="dxa"/>
          </w:tcPr>
          <w:p w14:paraId="01F2C969" w14:textId="6F79CD89" w:rsidR="00084244" w:rsidRPr="00FC6579" w:rsidRDefault="00084244" w:rsidP="00084244">
            <w:pPr>
              <w:jc w:val="left"/>
              <w:rPr>
                <w:sz w:val="22"/>
              </w:rPr>
            </w:pPr>
            <w:r w:rsidRPr="00FC6579">
              <w:rPr>
                <w:sz w:val="22"/>
              </w:rPr>
              <w:t>To Mexico – services</w:t>
            </w:r>
          </w:p>
        </w:tc>
        <w:tc>
          <w:tcPr>
            <w:tcW w:w="1708" w:type="dxa"/>
          </w:tcPr>
          <w:p w14:paraId="5A257D16" w14:textId="5459F9BD" w:rsidR="00084244" w:rsidRPr="00FC6579" w:rsidRDefault="00084244" w:rsidP="00084244">
            <w:pPr>
              <w:jc w:val="left"/>
              <w:rPr>
                <w:sz w:val="22"/>
              </w:rPr>
            </w:pPr>
            <w:r w:rsidRPr="00FC6579">
              <w:rPr>
                <w:sz w:val="22"/>
              </w:rPr>
              <w:t>10,394</w:t>
            </w:r>
          </w:p>
        </w:tc>
        <w:tc>
          <w:tcPr>
            <w:tcW w:w="1708" w:type="dxa"/>
          </w:tcPr>
          <w:p w14:paraId="6B3C9AD2" w14:textId="083B2D74" w:rsidR="00084244" w:rsidRPr="00FC6579" w:rsidRDefault="00084244" w:rsidP="00084244">
            <w:pPr>
              <w:jc w:val="left"/>
              <w:rPr>
                <w:sz w:val="22"/>
              </w:rPr>
            </w:pPr>
            <w:r w:rsidRPr="00FC6579">
              <w:rPr>
                <w:sz w:val="22"/>
              </w:rPr>
              <w:t>15,532</w:t>
            </w:r>
          </w:p>
        </w:tc>
        <w:tc>
          <w:tcPr>
            <w:tcW w:w="1708" w:type="dxa"/>
          </w:tcPr>
          <w:p w14:paraId="0F0C555D" w14:textId="27E1FDEC" w:rsidR="00084244" w:rsidRPr="00FC6579" w:rsidRDefault="00084244" w:rsidP="00084244">
            <w:pPr>
              <w:jc w:val="left"/>
              <w:rPr>
                <w:sz w:val="22"/>
              </w:rPr>
            </w:pPr>
            <w:r w:rsidRPr="00FC6579">
              <w:rPr>
                <w:sz w:val="22"/>
              </w:rPr>
              <w:t>29,658</w:t>
            </w:r>
          </w:p>
        </w:tc>
        <w:tc>
          <w:tcPr>
            <w:tcW w:w="1708" w:type="dxa"/>
          </w:tcPr>
          <w:p w14:paraId="673399FD" w14:textId="0DA7E8FC" w:rsidR="00084244" w:rsidRPr="00FC6579" w:rsidRDefault="00084244" w:rsidP="00084244">
            <w:pPr>
              <w:jc w:val="left"/>
              <w:rPr>
                <w:sz w:val="22"/>
              </w:rPr>
            </w:pPr>
            <w:r w:rsidRPr="00FC6579">
              <w:rPr>
                <w:sz w:val="22"/>
              </w:rPr>
              <w:t>185.3%</w:t>
            </w:r>
          </w:p>
        </w:tc>
      </w:tr>
      <w:tr w:rsidR="00084244" w:rsidRPr="00FC6579" w14:paraId="160C4F64" w14:textId="77777777" w:rsidTr="000F5D2E">
        <w:tc>
          <w:tcPr>
            <w:tcW w:w="1708" w:type="dxa"/>
          </w:tcPr>
          <w:p w14:paraId="01DD1C23" w14:textId="51F9BD7E" w:rsidR="00084244" w:rsidRPr="00FC6579" w:rsidRDefault="00084244" w:rsidP="00084244">
            <w:pPr>
              <w:jc w:val="left"/>
              <w:rPr>
                <w:sz w:val="22"/>
              </w:rPr>
            </w:pPr>
            <w:r w:rsidRPr="00FC6579">
              <w:rPr>
                <w:sz w:val="22"/>
              </w:rPr>
              <w:t>To Mexico - merchandise</w:t>
            </w:r>
          </w:p>
        </w:tc>
        <w:tc>
          <w:tcPr>
            <w:tcW w:w="1708" w:type="dxa"/>
          </w:tcPr>
          <w:p w14:paraId="1A8D2AA2" w14:textId="6DEBB71B" w:rsidR="00084244" w:rsidRPr="00FC6579" w:rsidRDefault="00084244" w:rsidP="00084244">
            <w:pPr>
              <w:jc w:val="left"/>
              <w:rPr>
                <w:sz w:val="22"/>
              </w:rPr>
            </w:pPr>
            <w:r w:rsidRPr="00FC6579">
              <w:rPr>
                <w:sz w:val="22"/>
              </w:rPr>
              <w:t>51,975</w:t>
            </w:r>
          </w:p>
        </w:tc>
        <w:tc>
          <w:tcPr>
            <w:tcW w:w="1708" w:type="dxa"/>
          </w:tcPr>
          <w:p w14:paraId="34A93A02" w14:textId="557F0C79" w:rsidR="00084244" w:rsidRPr="00FC6579" w:rsidRDefault="00084244" w:rsidP="00084244">
            <w:pPr>
              <w:jc w:val="left"/>
              <w:rPr>
                <w:sz w:val="22"/>
              </w:rPr>
            </w:pPr>
            <w:r w:rsidRPr="00FC6579">
              <w:rPr>
                <w:sz w:val="22"/>
              </w:rPr>
              <w:t>126,881</w:t>
            </w:r>
          </w:p>
        </w:tc>
        <w:tc>
          <w:tcPr>
            <w:tcW w:w="1708" w:type="dxa"/>
          </w:tcPr>
          <w:p w14:paraId="5B232F33" w14:textId="7175C5D2" w:rsidR="00084244" w:rsidRPr="00FC6579" w:rsidRDefault="00084244" w:rsidP="00084244">
            <w:pPr>
              <w:jc w:val="left"/>
              <w:rPr>
                <w:sz w:val="22"/>
              </w:rPr>
            </w:pPr>
            <w:r w:rsidRPr="00FC6579">
              <w:rPr>
                <w:sz w:val="22"/>
              </w:rPr>
              <w:t>269,907</w:t>
            </w:r>
          </w:p>
        </w:tc>
        <w:tc>
          <w:tcPr>
            <w:tcW w:w="1708" w:type="dxa"/>
          </w:tcPr>
          <w:p w14:paraId="6FD69483" w14:textId="12B8C9DF" w:rsidR="00084244" w:rsidRPr="00FC6579" w:rsidRDefault="00084244" w:rsidP="00084244">
            <w:pPr>
              <w:jc w:val="left"/>
              <w:rPr>
                <w:sz w:val="22"/>
              </w:rPr>
            </w:pPr>
            <w:r w:rsidRPr="00FC6579">
              <w:rPr>
                <w:sz w:val="22"/>
              </w:rPr>
              <w:t>419.3%</w:t>
            </w:r>
          </w:p>
        </w:tc>
      </w:tr>
      <w:tr w:rsidR="00084244" w:rsidRPr="00FC6579" w14:paraId="1AC5430C" w14:textId="77777777" w:rsidTr="000F5D2E">
        <w:tc>
          <w:tcPr>
            <w:tcW w:w="1708" w:type="dxa"/>
          </w:tcPr>
          <w:p w14:paraId="4117C01A" w14:textId="7FE5E083" w:rsidR="00084244" w:rsidRPr="00FC6579" w:rsidRDefault="00084244" w:rsidP="00084244">
            <w:pPr>
              <w:jc w:val="left"/>
              <w:rPr>
                <w:sz w:val="22"/>
              </w:rPr>
            </w:pPr>
            <w:r w:rsidRPr="00FC6579">
              <w:rPr>
                <w:sz w:val="22"/>
              </w:rPr>
              <w:t>To both - merchandise</w:t>
            </w:r>
          </w:p>
        </w:tc>
        <w:tc>
          <w:tcPr>
            <w:tcW w:w="1708" w:type="dxa"/>
          </w:tcPr>
          <w:p w14:paraId="473180DC" w14:textId="0ED7255C" w:rsidR="00084244" w:rsidRPr="00FC6579" w:rsidRDefault="00084244" w:rsidP="00084244">
            <w:pPr>
              <w:jc w:val="left"/>
              <w:rPr>
                <w:sz w:val="22"/>
              </w:rPr>
            </w:pPr>
            <w:r w:rsidRPr="00FC6579">
              <w:rPr>
                <w:sz w:val="22"/>
              </w:rPr>
              <w:t>142.025</w:t>
            </w:r>
          </w:p>
        </w:tc>
        <w:tc>
          <w:tcPr>
            <w:tcW w:w="1708" w:type="dxa"/>
          </w:tcPr>
          <w:p w14:paraId="5129427A" w14:textId="7B8FF56C" w:rsidR="00084244" w:rsidRPr="00FC6579" w:rsidRDefault="00084244" w:rsidP="00084244">
            <w:pPr>
              <w:jc w:val="left"/>
              <w:rPr>
                <w:sz w:val="22"/>
              </w:rPr>
            </w:pPr>
            <w:r w:rsidRPr="00FC6579">
              <w:rPr>
                <w:sz w:val="22"/>
              </w:rPr>
              <w:t>290,290</w:t>
            </w:r>
          </w:p>
        </w:tc>
        <w:tc>
          <w:tcPr>
            <w:tcW w:w="1708" w:type="dxa"/>
          </w:tcPr>
          <w:p w14:paraId="36E811E5" w14:textId="5CE5751C" w:rsidR="00084244" w:rsidRPr="00FC6579" w:rsidRDefault="00084244" w:rsidP="00084244">
            <w:pPr>
              <w:jc w:val="left"/>
              <w:rPr>
                <w:sz w:val="22"/>
              </w:rPr>
            </w:pPr>
            <w:r w:rsidRPr="00FC6579">
              <w:rPr>
                <w:sz w:val="22"/>
              </w:rPr>
              <w:t>552,669</w:t>
            </w:r>
          </w:p>
        </w:tc>
        <w:tc>
          <w:tcPr>
            <w:tcW w:w="1708" w:type="dxa"/>
          </w:tcPr>
          <w:p w14:paraId="0003544A" w14:textId="1E1FB4C5" w:rsidR="00084244" w:rsidRPr="00FC6579" w:rsidRDefault="00084244" w:rsidP="00084244">
            <w:pPr>
              <w:jc w:val="left"/>
              <w:rPr>
                <w:sz w:val="22"/>
              </w:rPr>
            </w:pPr>
            <w:r w:rsidRPr="00FC6579">
              <w:rPr>
                <w:sz w:val="22"/>
              </w:rPr>
              <w:t>289.1%</w:t>
            </w:r>
          </w:p>
        </w:tc>
      </w:tr>
      <w:tr w:rsidR="00084244" w:rsidRPr="00FC6579" w14:paraId="375A632A" w14:textId="77777777" w:rsidTr="000F5D2E">
        <w:tc>
          <w:tcPr>
            <w:tcW w:w="1708" w:type="dxa"/>
          </w:tcPr>
          <w:p w14:paraId="3EA4EB9A" w14:textId="6DEE3116" w:rsidR="00084244" w:rsidRPr="00FC6579" w:rsidRDefault="00084244" w:rsidP="00084244">
            <w:pPr>
              <w:jc w:val="left"/>
              <w:rPr>
                <w:sz w:val="22"/>
              </w:rPr>
            </w:pPr>
            <w:r w:rsidRPr="00FC6579">
              <w:rPr>
                <w:sz w:val="22"/>
              </w:rPr>
              <w:t>To both – services</w:t>
            </w:r>
          </w:p>
        </w:tc>
        <w:tc>
          <w:tcPr>
            <w:tcW w:w="1708" w:type="dxa"/>
          </w:tcPr>
          <w:p w14:paraId="57EF3ED9" w14:textId="12FDF5FC" w:rsidR="00084244" w:rsidRPr="00FC6579" w:rsidRDefault="00084244" w:rsidP="00084244">
            <w:pPr>
              <w:jc w:val="left"/>
              <w:rPr>
                <w:sz w:val="22"/>
              </w:rPr>
            </w:pPr>
            <w:r w:rsidRPr="00FC6579">
              <w:rPr>
                <w:sz w:val="22"/>
              </w:rPr>
              <w:t>27.410</w:t>
            </w:r>
          </w:p>
        </w:tc>
        <w:tc>
          <w:tcPr>
            <w:tcW w:w="1708" w:type="dxa"/>
          </w:tcPr>
          <w:p w14:paraId="104AE4C0" w14:textId="2E55D8B4" w:rsidR="00084244" w:rsidRPr="00FC6579" w:rsidRDefault="00084244" w:rsidP="00084244">
            <w:pPr>
              <w:jc w:val="left"/>
              <w:rPr>
                <w:sz w:val="22"/>
              </w:rPr>
            </w:pPr>
            <w:r w:rsidRPr="00FC6579">
              <w:rPr>
                <w:sz w:val="22"/>
              </w:rPr>
              <w:t>40,145</w:t>
            </w:r>
          </w:p>
        </w:tc>
        <w:tc>
          <w:tcPr>
            <w:tcW w:w="1708" w:type="dxa"/>
          </w:tcPr>
          <w:p w14:paraId="24364C07" w14:textId="4A5C5803" w:rsidR="00084244" w:rsidRPr="00FC6579" w:rsidRDefault="00084244" w:rsidP="00084244">
            <w:pPr>
              <w:jc w:val="left"/>
              <w:rPr>
                <w:sz w:val="22"/>
              </w:rPr>
            </w:pPr>
            <w:r w:rsidRPr="00FC6579">
              <w:rPr>
                <w:sz w:val="22"/>
              </w:rPr>
              <w:t>92,604</w:t>
            </w:r>
          </w:p>
        </w:tc>
        <w:tc>
          <w:tcPr>
            <w:tcW w:w="1708" w:type="dxa"/>
          </w:tcPr>
          <w:p w14:paraId="520F7DD0" w14:textId="20EE42D0" w:rsidR="00084244" w:rsidRPr="00FC6579" w:rsidRDefault="00084244" w:rsidP="00084244">
            <w:pPr>
              <w:jc w:val="left"/>
              <w:rPr>
                <w:sz w:val="22"/>
              </w:rPr>
            </w:pPr>
            <w:r w:rsidRPr="00FC6579">
              <w:rPr>
                <w:sz w:val="22"/>
              </w:rPr>
              <w:t>237.8%</w:t>
            </w:r>
          </w:p>
        </w:tc>
      </w:tr>
      <w:tr w:rsidR="00084244" w:rsidRPr="00FC6579" w14:paraId="35A885C3" w14:textId="77777777" w:rsidTr="000F5D2E">
        <w:tc>
          <w:tcPr>
            <w:tcW w:w="1708" w:type="dxa"/>
          </w:tcPr>
          <w:p w14:paraId="7206FC26" w14:textId="17B7FE16" w:rsidR="00084244" w:rsidRPr="00FC6579" w:rsidRDefault="00084244" w:rsidP="00084244">
            <w:pPr>
              <w:jc w:val="left"/>
              <w:rPr>
                <w:sz w:val="22"/>
              </w:rPr>
            </w:pPr>
            <w:r w:rsidRPr="00FC6579">
              <w:rPr>
                <w:sz w:val="22"/>
              </w:rPr>
              <w:t>Grand total exports</w:t>
            </w:r>
          </w:p>
        </w:tc>
        <w:tc>
          <w:tcPr>
            <w:tcW w:w="1708" w:type="dxa"/>
          </w:tcPr>
          <w:p w14:paraId="11042FA0" w14:textId="4AA1F44A" w:rsidR="00084244" w:rsidRPr="00FC6579" w:rsidRDefault="00084244" w:rsidP="00084244">
            <w:pPr>
              <w:jc w:val="left"/>
              <w:rPr>
                <w:sz w:val="22"/>
              </w:rPr>
            </w:pPr>
            <w:r w:rsidRPr="00FC6579">
              <w:rPr>
                <w:sz w:val="22"/>
              </w:rPr>
              <w:t>169,435</w:t>
            </w:r>
          </w:p>
        </w:tc>
        <w:tc>
          <w:tcPr>
            <w:tcW w:w="1708" w:type="dxa"/>
          </w:tcPr>
          <w:p w14:paraId="68A3BD4D" w14:textId="38D83715" w:rsidR="00084244" w:rsidRPr="00FC6579" w:rsidRDefault="00084244" w:rsidP="00084244">
            <w:pPr>
              <w:jc w:val="left"/>
              <w:rPr>
                <w:sz w:val="22"/>
              </w:rPr>
            </w:pPr>
            <w:r w:rsidRPr="00FC6579">
              <w:rPr>
                <w:sz w:val="22"/>
              </w:rPr>
              <w:t>330,435,</w:t>
            </w:r>
          </w:p>
        </w:tc>
        <w:tc>
          <w:tcPr>
            <w:tcW w:w="1708" w:type="dxa"/>
          </w:tcPr>
          <w:p w14:paraId="6CA22B4E" w14:textId="1C6E5086" w:rsidR="00084244" w:rsidRPr="00FC6579" w:rsidRDefault="00084244" w:rsidP="00084244">
            <w:pPr>
              <w:jc w:val="left"/>
              <w:rPr>
                <w:sz w:val="22"/>
              </w:rPr>
            </w:pPr>
            <w:r w:rsidRPr="00FC6579">
              <w:rPr>
                <w:sz w:val="22"/>
              </w:rPr>
              <w:t>645,273</w:t>
            </w:r>
          </w:p>
        </w:tc>
        <w:tc>
          <w:tcPr>
            <w:tcW w:w="1708" w:type="dxa"/>
          </w:tcPr>
          <w:p w14:paraId="2464449A" w14:textId="4B9C970F" w:rsidR="00084244" w:rsidRPr="00FC6579" w:rsidRDefault="00084244" w:rsidP="00084244">
            <w:pPr>
              <w:jc w:val="left"/>
              <w:rPr>
                <w:sz w:val="22"/>
              </w:rPr>
            </w:pPr>
            <w:r w:rsidRPr="00FC6579">
              <w:rPr>
                <w:sz w:val="22"/>
              </w:rPr>
              <w:t>280.8%</w:t>
            </w:r>
          </w:p>
        </w:tc>
      </w:tr>
      <w:tr w:rsidR="00084244" w:rsidRPr="00FC6579" w14:paraId="6D7059DD" w14:textId="77777777" w:rsidTr="000F5D2E">
        <w:tc>
          <w:tcPr>
            <w:tcW w:w="1708" w:type="dxa"/>
          </w:tcPr>
          <w:p w14:paraId="67533E88" w14:textId="5DB08AFC" w:rsidR="00084244" w:rsidRPr="00FC6579" w:rsidRDefault="00084244" w:rsidP="00084244">
            <w:pPr>
              <w:jc w:val="left"/>
              <w:rPr>
                <w:sz w:val="22"/>
              </w:rPr>
            </w:pPr>
            <w:r w:rsidRPr="00FC6579">
              <w:rPr>
                <w:b/>
                <w:sz w:val="22"/>
                <w:szCs w:val="28"/>
              </w:rPr>
              <w:t>US Imports</w:t>
            </w:r>
          </w:p>
        </w:tc>
        <w:tc>
          <w:tcPr>
            <w:tcW w:w="1708" w:type="dxa"/>
          </w:tcPr>
          <w:p w14:paraId="7F92E3EF" w14:textId="5381F8DE" w:rsidR="00084244" w:rsidRPr="00FC6579" w:rsidRDefault="00084244" w:rsidP="00084244">
            <w:pPr>
              <w:jc w:val="left"/>
              <w:rPr>
                <w:sz w:val="22"/>
              </w:rPr>
            </w:pPr>
          </w:p>
        </w:tc>
        <w:tc>
          <w:tcPr>
            <w:tcW w:w="1708" w:type="dxa"/>
          </w:tcPr>
          <w:p w14:paraId="413F43AE" w14:textId="5F9134BD" w:rsidR="00084244" w:rsidRPr="00FC6579" w:rsidRDefault="00084244" w:rsidP="00084244">
            <w:pPr>
              <w:jc w:val="left"/>
              <w:rPr>
                <w:sz w:val="22"/>
              </w:rPr>
            </w:pPr>
          </w:p>
        </w:tc>
        <w:tc>
          <w:tcPr>
            <w:tcW w:w="1708" w:type="dxa"/>
          </w:tcPr>
          <w:p w14:paraId="33144DCB" w14:textId="10956BF0" w:rsidR="00084244" w:rsidRPr="00FC6579" w:rsidRDefault="00084244" w:rsidP="00084244">
            <w:pPr>
              <w:jc w:val="left"/>
              <w:rPr>
                <w:sz w:val="22"/>
              </w:rPr>
            </w:pPr>
          </w:p>
        </w:tc>
        <w:tc>
          <w:tcPr>
            <w:tcW w:w="1708" w:type="dxa"/>
          </w:tcPr>
          <w:p w14:paraId="2CF92795" w14:textId="48E55633" w:rsidR="00084244" w:rsidRPr="00FC6579" w:rsidRDefault="00084244" w:rsidP="00084244">
            <w:pPr>
              <w:jc w:val="left"/>
              <w:rPr>
                <w:sz w:val="22"/>
              </w:rPr>
            </w:pPr>
          </w:p>
        </w:tc>
      </w:tr>
      <w:tr w:rsidR="00084244" w:rsidRPr="00FC6579" w14:paraId="66C95FEE" w14:textId="77777777" w:rsidTr="000F5D2E">
        <w:tc>
          <w:tcPr>
            <w:tcW w:w="1708" w:type="dxa"/>
          </w:tcPr>
          <w:p w14:paraId="43DB1E95" w14:textId="60EDE5F7" w:rsidR="00084244" w:rsidRPr="00FC6579" w:rsidRDefault="00084244" w:rsidP="00084244">
            <w:pPr>
              <w:jc w:val="left"/>
              <w:rPr>
                <w:b/>
                <w:sz w:val="22"/>
                <w:szCs w:val="28"/>
              </w:rPr>
            </w:pPr>
            <w:r w:rsidRPr="00FC6579">
              <w:rPr>
                <w:sz w:val="22"/>
              </w:rPr>
              <w:t>From Canada - merchandise</w:t>
            </w:r>
          </w:p>
        </w:tc>
        <w:tc>
          <w:tcPr>
            <w:tcW w:w="1708" w:type="dxa"/>
          </w:tcPr>
          <w:p w14:paraId="483110AC" w14:textId="41C5E2EA" w:rsidR="00084244" w:rsidRPr="00FC6579" w:rsidRDefault="00167861" w:rsidP="00084244">
            <w:pPr>
              <w:jc w:val="left"/>
              <w:rPr>
                <w:sz w:val="22"/>
                <w:szCs w:val="28"/>
              </w:rPr>
            </w:pPr>
            <w:r w:rsidRPr="00FC6579">
              <w:rPr>
                <w:sz w:val="22"/>
                <w:szCs w:val="28"/>
              </w:rPr>
              <w:t>111,216</w:t>
            </w:r>
          </w:p>
        </w:tc>
        <w:tc>
          <w:tcPr>
            <w:tcW w:w="1708" w:type="dxa"/>
          </w:tcPr>
          <w:p w14:paraId="1D596875" w14:textId="7F9DFF22" w:rsidR="00084244" w:rsidRPr="00FC6579" w:rsidRDefault="00167861" w:rsidP="00084244">
            <w:pPr>
              <w:jc w:val="left"/>
              <w:rPr>
                <w:sz w:val="22"/>
                <w:szCs w:val="28"/>
              </w:rPr>
            </w:pPr>
            <w:r w:rsidRPr="00FC6579">
              <w:rPr>
                <w:sz w:val="22"/>
                <w:szCs w:val="28"/>
              </w:rPr>
              <w:t>230,838</w:t>
            </w:r>
          </w:p>
        </w:tc>
        <w:tc>
          <w:tcPr>
            <w:tcW w:w="1708" w:type="dxa"/>
          </w:tcPr>
          <w:p w14:paraId="0A091F68" w14:textId="175BC93A" w:rsidR="00084244" w:rsidRPr="00FC6579" w:rsidRDefault="00167861" w:rsidP="00084244">
            <w:pPr>
              <w:jc w:val="left"/>
              <w:rPr>
                <w:sz w:val="22"/>
                <w:szCs w:val="28"/>
              </w:rPr>
            </w:pPr>
            <w:r w:rsidRPr="00FC6579">
              <w:rPr>
                <w:sz w:val="22"/>
                <w:szCs w:val="28"/>
              </w:rPr>
              <w:t>347,798</w:t>
            </w:r>
          </w:p>
        </w:tc>
        <w:tc>
          <w:tcPr>
            <w:tcW w:w="1708" w:type="dxa"/>
          </w:tcPr>
          <w:p w14:paraId="1B069686" w14:textId="60D5ADBB" w:rsidR="00084244" w:rsidRPr="00FC6579" w:rsidRDefault="00167861" w:rsidP="00084244">
            <w:pPr>
              <w:jc w:val="left"/>
              <w:rPr>
                <w:sz w:val="22"/>
                <w:szCs w:val="28"/>
              </w:rPr>
            </w:pPr>
            <w:r w:rsidRPr="00FC6579">
              <w:rPr>
                <w:sz w:val="22"/>
                <w:szCs w:val="28"/>
              </w:rPr>
              <w:t>212.7%</w:t>
            </w:r>
          </w:p>
        </w:tc>
      </w:tr>
      <w:tr w:rsidR="00084244" w:rsidRPr="00FC6579" w14:paraId="0E30187B" w14:textId="77777777" w:rsidTr="000F5D2E">
        <w:tc>
          <w:tcPr>
            <w:tcW w:w="1708" w:type="dxa"/>
          </w:tcPr>
          <w:p w14:paraId="41DCDBD8" w14:textId="7FA4D222" w:rsidR="00084244" w:rsidRPr="00FC6579" w:rsidRDefault="00084244" w:rsidP="00084244">
            <w:pPr>
              <w:jc w:val="left"/>
              <w:rPr>
                <w:sz w:val="22"/>
              </w:rPr>
            </w:pPr>
            <w:r w:rsidRPr="00FC6579">
              <w:rPr>
                <w:sz w:val="22"/>
              </w:rPr>
              <w:t>From Canada – services</w:t>
            </w:r>
          </w:p>
        </w:tc>
        <w:tc>
          <w:tcPr>
            <w:tcW w:w="1708" w:type="dxa"/>
          </w:tcPr>
          <w:p w14:paraId="50EACA01" w14:textId="112F6142" w:rsidR="00084244" w:rsidRPr="00FC6579" w:rsidRDefault="00167861" w:rsidP="00084244">
            <w:pPr>
              <w:jc w:val="left"/>
              <w:rPr>
                <w:sz w:val="22"/>
              </w:rPr>
            </w:pPr>
            <w:r w:rsidRPr="00FC6579">
              <w:rPr>
                <w:sz w:val="22"/>
              </w:rPr>
              <w:t>9,106</w:t>
            </w:r>
          </w:p>
        </w:tc>
        <w:tc>
          <w:tcPr>
            <w:tcW w:w="1708" w:type="dxa"/>
          </w:tcPr>
          <w:p w14:paraId="5A546EB7" w14:textId="27A18731" w:rsidR="00084244" w:rsidRPr="00FC6579" w:rsidRDefault="00167861" w:rsidP="00084244">
            <w:pPr>
              <w:jc w:val="left"/>
              <w:rPr>
                <w:sz w:val="22"/>
              </w:rPr>
            </w:pPr>
            <w:r w:rsidRPr="00FC6579">
              <w:rPr>
                <w:sz w:val="22"/>
              </w:rPr>
              <w:t>17,875</w:t>
            </w:r>
          </w:p>
        </w:tc>
        <w:tc>
          <w:tcPr>
            <w:tcW w:w="1708" w:type="dxa"/>
          </w:tcPr>
          <w:p w14:paraId="742840F6" w14:textId="2E0E5BDA" w:rsidR="00084244" w:rsidRPr="00FC6579" w:rsidRDefault="00167861" w:rsidP="00084244">
            <w:pPr>
              <w:jc w:val="left"/>
              <w:rPr>
                <w:sz w:val="22"/>
              </w:rPr>
            </w:pPr>
            <w:r w:rsidRPr="00FC6579">
              <w:rPr>
                <w:sz w:val="22"/>
              </w:rPr>
              <w:t>30,579</w:t>
            </w:r>
          </w:p>
        </w:tc>
        <w:tc>
          <w:tcPr>
            <w:tcW w:w="1708" w:type="dxa"/>
          </w:tcPr>
          <w:p w14:paraId="47511F71" w14:textId="41715FF8" w:rsidR="00084244" w:rsidRPr="00FC6579" w:rsidRDefault="00167861" w:rsidP="00084244">
            <w:pPr>
              <w:jc w:val="left"/>
              <w:rPr>
                <w:sz w:val="22"/>
              </w:rPr>
            </w:pPr>
            <w:r w:rsidRPr="00FC6579">
              <w:rPr>
                <w:sz w:val="22"/>
              </w:rPr>
              <w:t>235.8%</w:t>
            </w:r>
          </w:p>
        </w:tc>
      </w:tr>
      <w:tr w:rsidR="00084244" w:rsidRPr="00FC6579" w14:paraId="7A3CF375" w14:textId="77777777" w:rsidTr="000F5D2E">
        <w:tc>
          <w:tcPr>
            <w:tcW w:w="1708" w:type="dxa"/>
          </w:tcPr>
          <w:p w14:paraId="2A7F949B" w14:textId="33BDCA18" w:rsidR="00084244" w:rsidRPr="00FC6579" w:rsidRDefault="00084244" w:rsidP="00084244">
            <w:pPr>
              <w:jc w:val="left"/>
              <w:rPr>
                <w:sz w:val="22"/>
              </w:rPr>
            </w:pPr>
            <w:r w:rsidRPr="00FC6579">
              <w:rPr>
                <w:sz w:val="22"/>
              </w:rPr>
              <w:t>From Canada - merchandise</w:t>
            </w:r>
          </w:p>
        </w:tc>
        <w:tc>
          <w:tcPr>
            <w:tcW w:w="1708" w:type="dxa"/>
          </w:tcPr>
          <w:p w14:paraId="7B74D273" w14:textId="460BA469" w:rsidR="00084244" w:rsidRPr="00FC6579" w:rsidRDefault="00167861" w:rsidP="00084244">
            <w:pPr>
              <w:jc w:val="left"/>
              <w:rPr>
                <w:sz w:val="22"/>
              </w:rPr>
            </w:pPr>
            <w:r w:rsidRPr="00FC6579">
              <w:rPr>
                <w:sz w:val="22"/>
              </w:rPr>
              <w:t>120,323</w:t>
            </w:r>
          </w:p>
        </w:tc>
        <w:tc>
          <w:tcPr>
            <w:tcW w:w="1708" w:type="dxa"/>
          </w:tcPr>
          <w:p w14:paraId="4BBA854E" w14:textId="58B0536A" w:rsidR="00084244" w:rsidRPr="00FC6579" w:rsidRDefault="00167861" w:rsidP="00084244">
            <w:pPr>
              <w:jc w:val="left"/>
              <w:rPr>
                <w:sz w:val="22"/>
              </w:rPr>
            </w:pPr>
            <w:r w:rsidRPr="00FC6579">
              <w:rPr>
                <w:sz w:val="22"/>
              </w:rPr>
              <w:t>248,713</w:t>
            </w:r>
          </w:p>
        </w:tc>
        <w:tc>
          <w:tcPr>
            <w:tcW w:w="1708" w:type="dxa"/>
          </w:tcPr>
          <w:p w14:paraId="4D98E12B" w14:textId="56A5A1CF" w:rsidR="00084244" w:rsidRPr="00FC6579" w:rsidRDefault="00167861" w:rsidP="00084244">
            <w:pPr>
              <w:jc w:val="left"/>
              <w:rPr>
                <w:sz w:val="22"/>
              </w:rPr>
            </w:pPr>
            <w:r w:rsidRPr="00FC6579">
              <w:rPr>
                <w:sz w:val="22"/>
              </w:rPr>
              <w:t>378,377</w:t>
            </w:r>
          </w:p>
        </w:tc>
        <w:tc>
          <w:tcPr>
            <w:tcW w:w="1708" w:type="dxa"/>
          </w:tcPr>
          <w:p w14:paraId="7D0314AC" w14:textId="03FD8020" w:rsidR="00084244" w:rsidRPr="00FC6579" w:rsidRDefault="00167861" w:rsidP="00084244">
            <w:pPr>
              <w:jc w:val="left"/>
              <w:rPr>
                <w:sz w:val="22"/>
              </w:rPr>
            </w:pPr>
            <w:r w:rsidRPr="00FC6579">
              <w:rPr>
                <w:sz w:val="22"/>
              </w:rPr>
              <w:t>214.5%</w:t>
            </w:r>
          </w:p>
        </w:tc>
      </w:tr>
      <w:tr w:rsidR="00084244" w:rsidRPr="00FC6579" w14:paraId="02FD4B4A" w14:textId="77777777" w:rsidTr="000F5D2E">
        <w:tc>
          <w:tcPr>
            <w:tcW w:w="1708" w:type="dxa"/>
          </w:tcPr>
          <w:p w14:paraId="468E9BEB" w14:textId="55A03E72" w:rsidR="00084244" w:rsidRPr="00FC6579" w:rsidRDefault="00084244" w:rsidP="00084244">
            <w:pPr>
              <w:jc w:val="left"/>
              <w:rPr>
                <w:sz w:val="22"/>
              </w:rPr>
            </w:pPr>
            <w:r w:rsidRPr="00FC6579">
              <w:rPr>
                <w:sz w:val="22"/>
              </w:rPr>
              <w:t>From Mexico - merchandise</w:t>
            </w:r>
          </w:p>
        </w:tc>
        <w:tc>
          <w:tcPr>
            <w:tcW w:w="1708" w:type="dxa"/>
          </w:tcPr>
          <w:p w14:paraId="6800521F" w14:textId="0772441E" w:rsidR="00084244" w:rsidRPr="00FC6579" w:rsidRDefault="00167861" w:rsidP="00084244">
            <w:pPr>
              <w:jc w:val="left"/>
              <w:rPr>
                <w:sz w:val="22"/>
              </w:rPr>
            </w:pPr>
            <w:r w:rsidRPr="00FC6579">
              <w:rPr>
                <w:sz w:val="22"/>
              </w:rPr>
              <w:t>39,918</w:t>
            </w:r>
          </w:p>
        </w:tc>
        <w:tc>
          <w:tcPr>
            <w:tcW w:w="1708" w:type="dxa"/>
          </w:tcPr>
          <w:p w14:paraId="6F5B619A" w14:textId="4ACF4BC4" w:rsidR="00084244" w:rsidRPr="00FC6579" w:rsidRDefault="00167861" w:rsidP="00084244">
            <w:pPr>
              <w:jc w:val="left"/>
              <w:rPr>
                <w:sz w:val="22"/>
              </w:rPr>
            </w:pPr>
            <w:r w:rsidRPr="00FC6579">
              <w:rPr>
                <w:sz w:val="22"/>
              </w:rPr>
              <w:t>135,926</w:t>
            </w:r>
          </w:p>
        </w:tc>
        <w:tc>
          <w:tcPr>
            <w:tcW w:w="1708" w:type="dxa"/>
          </w:tcPr>
          <w:p w14:paraId="1FBC31D4" w14:textId="26613882" w:rsidR="00084244" w:rsidRPr="00FC6579" w:rsidRDefault="00167861" w:rsidP="00084244">
            <w:pPr>
              <w:jc w:val="left"/>
              <w:rPr>
                <w:sz w:val="22"/>
              </w:rPr>
            </w:pPr>
            <w:r w:rsidRPr="00FC6579">
              <w:rPr>
                <w:sz w:val="22"/>
              </w:rPr>
              <w:t>294,074</w:t>
            </w:r>
          </w:p>
        </w:tc>
        <w:tc>
          <w:tcPr>
            <w:tcW w:w="1708" w:type="dxa"/>
          </w:tcPr>
          <w:p w14:paraId="11D0669D" w14:textId="4A8AD4AC" w:rsidR="00084244" w:rsidRPr="00FC6579" w:rsidRDefault="00167861" w:rsidP="00084244">
            <w:pPr>
              <w:jc w:val="left"/>
              <w:rPr>
                <w:sz w:val="22"/>
              </w:rPr>
            </w:pPr>
            <w:r w:rsidRPr="00FC6579">
              <w:rPr>
                <w:sz w:val="22"/>
              </w:rPr>
              <w:t>636.7%</w:t>
            </w:r>
          </w:p>
        </w:tc>
      </w:tr>
      <w:tr w:rsidR="00084244" w:rsidRPr="00FC6579" w14:paraId="6CE12C97" w14:textId="77777777" w:rsidTr="000F5D2E">
        <w:tc>
          <w:tcPr>
            <w:tcW w:w="1708" w:type="dxa"/>
          </w:tcPr>
          <w:p w14:paraId="26792BC6" w14:textId="3500A281" w:rsidR="00084244" w:rsidRPr="00FC6579" w:rsidRDefault="00084244" w:rsidP="00084244">
            <w:pPr>
              <w:jc w:val="left"/>
              <w:rPr>
                <w:sz w:val="22"/>
              </w:rPr>
            </w:pPr>
            <w:r w:rsidRPr="00FC6579">
              <w:rPr>
                <w:sz w:val="22"/>
              </w:rPr>
              <w:t>From Mexico – services</w:t>
            </w:r>
          </w:p>
        </w:tc>
        <w:tc>
          <w:tcPr>
            <w:tcW w:w="1708" w:type="dxa"/>
          </w:tcPr>
          <w:p w14:paraId="11911F4D" w14:textId="7FB76214" w:rsidR="00084244" w:rsidRPr="00FC6579" w:rsidRDefault="00167861" w:rsidP="00084244">
            <w:pPr>
              <w:jc w:val="left"/>
              <w:rPr>
                <w:sz w:val="22"/>
              </w:rPr>
            </w:pPr>
            <w:r w:rsidRPr="00FC6579">
              <w:rPr>
                <w:sz w:val="22"/>
              </w:rPr>
              <w:t>7,428</w:t>
            </w:r>
          </w:p>
        </w:tc>
        <w:tc>
          <w:tcPr>
            <w:tcW w:w="1708" w:type="dxa"/>
          </w:tcPr>
          <w:p w14:paraId="076A94AF" w14:textId="227DBC9A" w:rsidR="00084244" w:rsidRPr="00FC6579" w:rsidRDefault="00167861" w:rsidP="00084244">
            <w:pPr>
              <w:jc w:val="left"/>
              <w:rPr>
                <w:sz w:val="22"/>
              </w:rPr>
            </w:pPr>
            <w:r w:rsidRPr="00FC6579">
              <w:rPr>
                <w:sz w:val="22"/>
              </w:rPr>
              <w:t>10,780</w:t>
            </w:r>
          </w:p>
        </w:tc>
        <w:tc>
          <w:tcPr>
            <w:tcW w:w="1708" w:type="dxa"/>
          </w:tcPr>
          <w:p w14:paraId="1ED6AA89" w14:textId="4F1BD68F" w:rsidR="00084244" w:rsidRPr="00FC6579" w:rsidRDefault="00167861" w:rsidP="00084244">
            <w:pPr>
              <w:jc w:val="left"/>
              <w:rPr>
                <w:sz w:val="22"/>
              </w:rPr>
            </w:pPr>
            <w:r w:rsidRPr="00FC6579">
              <w:rPr>
                <w:sz w:val="22"/>
              </w:rPr>
              <w:t>20,182</w:t>
            </w:r>
          </w:p>
        </w:tc>
        <w:tc>
          <w:tcPr>
            <w:tcW w:w="1708" w:type="dxa"/>
          </w:tcPr>
          <w:p w14:paraId="2C58FCA6" w14:textId="5BF58E38" w:rsidR="00084244" w:rsidRPr="00FC6579" w:rsidRDefault="00167861" w:rsidP="00084244">
            <w:pPr>
              <w:jc w:val="left"/>
              <w:rPr>
                <w:sz w:val="22"/>
              </w:rPr>
            </w:pPr>
            <w:r w:rsidRPr="00FC6579">
              <w:rPr>
                <w:sz w:val="22"/>
              </w:rPr>
              <w:t>171.7%</w:t>
            </w:r>
          </w:p>
        </w:tc>
      </w:tr>
      <w:tr w:rsidR="00084244" w:rsidRPr="00FC6579" w14:paraId="4DD53DC1" w14:textId="77777777" w:rsidTr="000F5D2E">
        <w:tc>
          <w:tcPr>
            <w:tcW w:w="1708" w:type="dxa"/>
          </w:tcPr>
          <w:p w14:paraId="544FA10F" w14:textId="2F8C35A6" w:rsidR="00084244" w:rsidRPr="00FC6579" w:rsidRDefault="00084244" w:rsidP="00084244">
            <w:pPr>
              <w:jc w:val="left"/>
              <w:rPr>
                <w:sz w:val="22"/>
              </w:rPr>
            </w:pPr>
            <w:r w:rsidRPr="00FC6579">
              <w:rPr>
                <w:sz w:val="22"/>
              </w:rPr>
              <w:t>From Mexico - merchandise</w:t>
            </w:r>
          </w:p>
        </w:tc>
        <w:tc>
          <w:tcPr>
            <w:tcW w:w="1708" w:type="dxa"/>
          </w:tcPr>
          <w:p w14:paraId="0DE2A5A7" w14:textId="66F76DE0" w:rsidR="00084244" w:rsidRPr="00FC6579" w:rsidRDefault="00167861" w:rsidP="00084244">
            <w:pPr>
              <w:jc w:val="left"/>
              <w:rPr>
                <w:sz w:val="22"/>
              </w:rPr>
            </w:pPr>
            <w:r w:rsidRPr="00FC6579">
              <w:rPr>
                <w:sz w:val="22"/>
              </w:rPr>
              <w:t>47,345</w:t>
            </w:r>
          </w:p>
        </w:tc>
        <w:tc>
          <w:tcPr>
            <w:tcW w:w="1708" w:type="dxa"/>
          </w:tcPr>
          <w:p w14:paraId="4AF9AC0B" w14:textId="15818B9A" w:rsidR="00084244" w:rsidRPr="00FC6579" w:rsidRDefault="00167861" w:rsidP="00084244">
            <w:pPr>
              <w:jc w:val="left"/>
              <w:rPr>
                <w:sz w:val="22"/>
              </w:rPr>
            </w:pPr>
            <w:r w:rsidRPr="00FC6579">
              <w:rPr>
                <w:sz w:val="22"/>
              </w:rPr>
              <w:t>146,706</w:t>
            </w:r>
          </w:p>
        </w:tc>
        <w:tc>
          <w:tcPr>
            <w:tcW w:w="1708" w:type="dxa"/>
          </w:tcPr>
          <w:p w14:paraId="6749FA8F" w14:textId="0FEB4392" w:rsidR="00084244" w:rsidRPr="00FC6579" w:rsidRDefault="00167861" w:rsidP="00084244">
            <w:pPr>
              <w:jc w:val="left"/>
              <w:rPr>
                <w:sz w:val="22"/>
              </w:rPr>
            </w:pPr>
            <w:r w:rsidRPr="00FC6579">
              <w:rPr>
                <w:sz w:val="22"/>
              </w:rPr>
              <w:t>314.256</w:t>
            </w:r>
          </w:p>
        </w:tc>
        <w:tc>
          <w:tcPr>
            <w:tcW w:w="1708" w:type="dxa"/>
          </w:tcPr>
          <w:p w14:paraId="1C1E349D" w14:textId="36C67F73" w:rsidR="00084244" w:rsidRPr="00FC6579" w:rsidRDefault="00167861" w:rsidP="00084244">
            <w:pPr>
              <w:jc w:val="left"/>
              <w:rPr>
                <w:sz w:val="22"/>
              </w:rPr>
            </w:pPr>
            <w:r w:rsidRPr="00FC6579">
              <w:rPr>
                <w:sz w:val="22"/>
              </w:rPr>
              <w:t>563.8%</w:t>
            </w:r>
          </w:p>
        </w:tc>
      </w:tr>
      <w:tr w:rsidR="00084244" w:rsidRPr="00FC6579" w14:paraId="0B3FB5E4" w14:textId="77777777" w:rsidTr="000F5D2E">
        <w:tc>
          <w:tcPr>
            <w:tcW w:w="1708" w:type="dxa"/>
          </w:tcPr>
          <w:p w14:paraId="7015F2F4" w14:textId="756882CD" w:rsidR="00084244" w:rsidRPr="00FC6579" w:rsidRDefault="00084244" w:rsidP="00084244">
            <w:pPr>
              <w:jc w:val="left"/>
              <w:rPr>
                <w:sz w:val="22"/>
              </w:rPr>
            </w:pPr>
            <w:r w:rsidRPr="00FC6579">
              <w:rPr>
                <w:sz w:val="22"/>
              </w:rPr>
              <w:t>From both - merchandise</w:t>
            </w:r>
          </w:p>
        </w:tc>
        <w:tc>
          <w:tcPr>
            <w:tcW w:w="1708" w:type="dxa"/>
          </w:tcPr>
          <w:p w14:paraId="15167B38" w14:textId="5F53BC82" w:rsidR="00084244" w:rsidRPr="00FC6579" w:rsidRDefault="00167861" w:rsidP="00084244">
            <w:pPr>
              <w:jc w:val="left"/>
              <w:rPr>
                <w:sz w:val="22"/>
              </w:rPr>
            </w:pPr>
            <w:r w:rsidRPr="00FC6579">
              <w:rPr>
                <w:sz w:val="22"/>
              </w:rPr>
              <w:t>151,134</w:t>
            </w:r>
          </w:p>
        </w:tc>
        <w:tc>
          <w:tcPr>
            <w:tcW w:w="1708" w:type="dxa"/>
          </w:tcPr>
          <w:p w14:paraId="1A81E17F" w14:textId="3C871254" w:rsidR="00084244" w:rsidRPr="00FC6579" w:rsidRDefault="00167861" w:rsidP="00084244">
            <w:pPr>
              <w:jc w:val="left"/>
              <w:rPr>
                <w:sz w:val="22"/>
              </w:rPr>
            </w:pPr>
            <w:r w:rsidRPr="00FC6579">
              <w:rPr>
                <w:sz w:val="22"/>
              </w:rPr>
              <w:t>366,765</w:t>
            </w:r>
          </w:p>
        </w:tc>
        <w:tc>
          <w:tcPr>
            <w:tcW w:w="1708" w:type="dxa"/>
          </w:tcPr>
          <w:p w14:paraId="03B489ED" w14:textId="659AC805" w:rsidR="00084244" w:rsidRPr="00FC6579" w:rsidRDefault="00167861" w:rsidP="00084244">
            <w:pPr>
              <w:jc w:val="left"/>
              <w:rPr>
                <w:sz w:val="22"/>
              </w:rPr>
            </w:pPr>
            <w:r w:rsidRPr="00FC6579">
              <w:rPr>
                <w:sz w:val="22"/>
              </w:rPr>
              <w:t>641,872</w:t>
            </w:r>
          </w:p>
        </w:tc>
        <w:tc>
          <w:tcPr>
            <w:tcW w:w="1708" w:type="dxa"/>
          </w:tcPr>
          <w:p w14:paraId="401BF2D5" w14:textId="7026DE85" w:rsidR="00084244" w:rsidRPr="00FC6579" w:rsidRDefault="00167861" w:rsidP="00084244">
            <w:pPr>
              <w:jc w:val="left"/>
              <w:rPr>
                <w:sz w:val="22"/>
              </w:rPr>
            </w:pPr>
            <w:r w:rsidRPr="00FC6579">
              <w:rPr>
                <w:sz w:val="22"/>
              </w:rPr>
              <w:t>324.7%</w:t>
            </w:r>
          </w:p>
        </w:tc>
      </w:tr>
      <w:tr w:rsidR="00084244" w:rsidRPr="00FC6579" w14:paraId="7EC56CC1" w14:textId="77777777" w:rsidTr="000F5D2E">
        <w:tc>
          <w:tcPr>
            <w:tcW w:w="1708" w:type="dxa"/>
          </w:tcPr>
          <w:p w14:paraId="1BB336FF" w14:textId="481699FF" w:rsidR="00084244" w:rsidRPr="00FC6579" w:rsidRDefault="00084244" w:rsidP="00084244">
            <w:pPr>
              <w:jc w:val="left"/>
              <w:rPr>
                <w:sz w:val="22"/>
              </w:rPr>
            </w:pPr>
            <w:r w:rsidRPr="00FC6579">
              <w:rPr>
                <w:sz w:val="22"/>
              </w:rPr>
              <w:t>From both – services</w:t>
            </w:r>
          </w:p>
        </w:tc>
        <w:tc>
          <w:tcPr>
            <w:tcW w:w="1708" w:type="dxa"/>
          </w:tcPr>
          <w:p w14:paraId="455192E8" w14:textId="323F73A8" w:rsidR="00084244" w:rsidRPr="00FC6579" w:rsidRDefault="00167861" w:rsidP="00084244">
            <w:pPr>
              <w:jc w:val="left"/>
              <w:rPr>
                <w:sz w:val="22"/>
              </w:rPr>
            </w:pPr>
            <w:r w:rsidRPr="00FC6579">
              <w:rPr>
                <w:sz w:val="22"/>
              </w:rPr>
              <w:t>16,534</w:t>
            </w:r>
          </w:p>
        </w:tc>
        <w:tc>
          <w:tcPr>
            <w:tcW w:w="1708" w:type="dxa"/>
          </w:tcPr>
          <w:p w14:paraId="657D9696" w14:textId="0EA14610" w:rsidR="00084244" w:rsidRPr="00FC6579" w:rsidRDefault="00167861" w:rsidP="00084244">
            <w:pPr>
              <w:jc w:val="left"/>
              <w:rPr>
                <w:sz w:val="22"/>
              </w:rPr>
            </w:pPr>
            <w:r w:rsidRPr="00FC6579">
              <w:rPr>
                <w:sz w:val="22"/>
              </w:rPr>
              <w:t>28,655</w:t>
            </w:r>
          </w:p>
        </w:tc>
        <w:tc>
          <w:tcPr>
            <w:tcW w:w="1708" w:type="dxa"/>
          </w:tcPr>
          <w:p w14:paraId="1E06DD33" w14:textId="1F1F7075" w:rsidR="00084244" w:rsidRPr="00FC6579" w:rsidRDefault="00167861" w:rsidP="00084244">
            <w:pPr>
              <w:jc w:val="left"/>
              <w:rPr>
                <w:sz w:val="22"/>
              </w:rPr>
            </w:pPr>
            <w:r w:rsidRPr="00FC6579">
              <w:rPr>
                <w:sz w:val="22"/>
              </w:rPr>
              <w:t>50,761</w:t>
            </w:r>
          </w:p>
        </w:tc>
        <w:tc>
          <w:tcPr>
            <w:tcW w:w="1708" w:type="dxa"/>
          </w:tcPr>
          <w:p w14:paraId="0860A5CD" w14:textId="379BCF51" w:rsidR="00084244" w:rsidRPr="00FC6579" w:rsidRDefault="00167861" w:rsidP="00084244">
            <w:pPr>
              <w:jc w:val="left"/>
              <w:rPr>
                <w:sz w:val="22"/>
              </w:rPr>
            </w:pPr>
            <w:r w:rsidRPr="00FC6579">
              <w:rPr>
                <w:sz w:val="22"/>
              </w:rPr>
              <w:t>207.0%</w:t>
            </w:r>
          </w:p>
        </w:tc>
      </w:tr>
      <w:tr w:rsidR="00084244" w:rsidRPr="00FC6579" w14:paraId="4913FC25" w14:textId="77777777" w:rsidTr="000F5D2E">
        <w:tc>
          <w:tcPr>
            <w:tcW w:w="1708" w:type="dxa"/>
          </w:tcPr>
          <w:p w14:paraId="5BE593B0" w14:textId="3FBA0049" w:rsidR="00084244" w:rsidRPr="00FC6579" w:rsidRDefault="00084244" w:rsidP="00327E77">
            <w:pPr>
              <w:jc w:val="left"/>
              <w:rPr>
                <w:sz w:val="22"/>
              </w:rPr>
            </w:pPr>
            <w:r w:rsidRPr="00FC6579">
              <w:rPr>
                <w:sz w:val="22"/>
              </w:rPr>
              <w:t>Grand</w:t>
            </w:r>
            <w:r w:rsidR="00327E77" w:rsidRPr="00FC6579">
              <w:rPr>
                <w:sz w:val="22"/>
              </w:rPr>
              <w:t xml:space="preserve"> Total</w:t>
            </w:r>
            <w:r w:rsidRPr="00FC6579">
              <w:rPr>
                <w:sz w:val="22"/>
              </w:rPr>
              <w:t xml:space="preserve"> exports</w:t>
            </w:r>
          </w:p>
        </w:tc>
        <w:tc>
          <w:tcPr>
            <w:tcW w:w="1708" w:type="dxa"/>
          </w:tcPr>
          <w:p w14:paraId="115FABF2" w14:textId="40F50631" w:rsidR="00084244" w:rsidRPr="00FC6579" w:rsidRDefault="00167861" w:rsidP="00084244">
            <w:pPr>
              <w:jc w:val="left"/>
              <w:rPr>
                <w:sz w:val="22"/>
              </w:rPr>
            </w:pPr>
            <w:r w:rsidRPr="00FC6579">
              <w:rPr>
                <w:sz w:val="22"/>
              </w:rPr>
              <w:t>167,668</w:t>
            </w:r>
          </w:p>
        </w:tc>
        <w:tc>
          <w:tcPr>
            <w:tcW w:w="1708" w:type="dxa"/>
          </w:tcPr>
          <w:p w14:paraId="1E5410B3" w14:textId="48F114FF" w:rsidR="00084244" w:rsidRPr="00FC6579" w:rsidRDefault="00167861" w:rsidP="00084244">
            <w:pPr>
              <w:jc w:val="left"/>
              <w:rPr>
                <w:sz w:val="22"/>
              </w:rPr>
            </w:pPr>
            <w:r w:rsidRPr="00FC6579">
              <w:rPr>
                <w:sz w:val="22"/>
              </w:rPr>
              <w:t>395,420</w:t>
            </w:r>
          </w:p>
        </w:tc>
        <w:tc>
          <w:tcPr>
            <w:tcW w:w="1708" w:type="dxa"/>
          </w:tcPr>
          <w:p w14:paraId="1A1155D5" w14:textId="4B060252" w:rsidR="00084244" w:rsidRPr="00FC6579" w:rsidRDefault="00167861" w:rsidP="00084244">
            <w:pPr>
              <w:jc w:val="left"/>
              <w:rPr>
                <w:sz w:val="22"/>
              </w:rPr>
            </w:pPr>
            <w:r w:rsidRPr="00FC6579">
              <w:rPr>
                <w:sz w:val="22"/>
              </w:rPr>
              <w:t>629,633</w:t>
            </w:r>
          </w:p>
        </w:tc>
        <w:tc>
          <w:tcPr>
            <w:tcW w:w="1708" w:type="dxa"/>
          </w:tcPr>
          <w:p w14:paraId="261685B3" w14:textId="103A9506" w:rsidR="00084244" w:rsidRPr="00FC6579" w:rsidRDefault="00167861" w:rsidP="00084244">
            <w:pPr>
              <w:jc w:val="left"/>
              <w:rPr>
                <w:sz w:val="22"/>
              </w:rPr>
            </w:pPr>
            <w:r w:rsidRPr="00FC6579">
              <w:rPr>
                <w:sz w:val="22"/>
              </w:rPr>
              <w:t>131.1%</w:t>
            </w:r>
          </w:p>
        </w:tc>
      </w:tr>
      <w:tr w:rsidR="00167861" w:rsidRPr="00FC6579" w14:paraId="41270E59" w14:textId="77777777" w:rsidTr="000F5D2E">
        <w:tc>
          <w:tcPr>
            <w:tcW w:w="1708" w:type="dxa"/>
          </w:tcPr>
          <w:p w14:paraId="1E59E9DD" w14:textId="2814F97B" w:rsidR="00167861" w:rsidRPr="00FC6579" w:rsidRDefault="00167861" w:rsidP="00084244">
            <w:pPr>
              <w:jc w:val="left"/>
              <w:rPr>
                <w:b/>
                <w:sz w:val="22"/>
                <w:szCs w:val="28"/>
              </w:rPr>
            </w:pPr>
            <w:r w:rsidRPr="00FC6579">
              <w:rPr>
                <w:b/>
                <w:sz w:val="22"/>
                <w:szCs w:val="28"/>
              </w:rPr>
              <w:t>Total Trade</w:t>
            </w:r>
          </w:p>
        </w:tc>
        <w:tc>
          <w:tcPr>
            <w:tcW w:w="1708" w:type="dxa"/>
          </w:tcPr>
          <w:p w14:paraId="7A6D746F" w14:textId="77777777" w:rsidR="00167861" w:rsidRPr="00FC6579" w:rsidRDefault="00167861" w:rsidP="00084244">
            <w:pPr>
              <w:jc w:val="left"/>
              <w:rPr>
                <w:sz w:val="22"/>
              </w:rPr>
            </w:pPr>
          </w:p>
        </w:tc>
        <w:tc>
          <w:tcPr>
            <w:tcW w:w="1708" w:type="dxa"/>
          </w:tcPr>
          <w:p w14:paraId="5418CC85" w14:textId="77777777" w:rsidR="00167861" w:rsidRPr="00FC6579" w:rsidRDefault="00167861" w:rsidP="00084244">
            <w:pPr>
              <w:jc w:val="left"/>
              <w:rPr>
                <w:sz w:val="22"/>
              </w:rPr>
            </w:pPr>
          </w:p>
        </w:tc>
        <w:tc>
          <w:tcPr>
            <w:tcW w:w="1708" w:type="dxa"/>
          </w:tcPr>
          <w:p w14:paraId="566AF071" w14:textId="77777777" w:rsidR="00167861" w:rsidRPr="00FC6579" w:rsidRDefault="00167861" w:rsidP="00084244">
            <w:pPr>
              <w:jc w:val="left"/>
              <w:rPr>
                <w:sz w:val="22"/>
              </w:rPr>
            </w:pPr>
          </w:p>
        </w:tc>
        <w:tc>
          <w:tcPr>
            <w:tcW w:w="1708" w:type="dxa"/>
          </w:tcPr>
          <w:p w14:paraId="5F970EFE" w14:textId="77777777" w:rsidR="00167861" w:rsidRPr="00FC6579" w:rsidRDefault="00167861" w:rsidP="00084244">
            <w:pPr>
              <w:jc w:val="left"/>
              <w:rPr>
                <w:sz w:val="22"/>
              </w:rPr>
            </w:pPr>
          </w:p>
        </w:tc>
      </w:tr>
      <w:tr w:rsidR="00167861" w:rsidRPr="00FC6579" w14:paraId="4FCDECFE" w14:textId="77777777" w:rsidTr="000F5D2E">
        <w:tc>
          <w:tcPr>
            <w:tcW w:w="1708" w:type="dxa"/>
          </w:tcPr>
          <w:p w14:paraId="315555D0" w14:textId="171199E7" w:rsidR="00167861" w:rsidRPr="00FC6579" w:rsidRDefault="00167861" w:rsidP="00084244">
            <w:pPr>
              <w:jc w:val="left"/>
              <w:rPr>
                <w:sz w:val="22"/>
              </w:rPr>
            </w:pPr>
            <w:r w:rsidRPr="00FC6579">
              <w:rPr>
                <w:sz w:val="22"/>
              </w:rPr>
              <w:t>With both-merchandise</w:t>
            </w:r>
          </w:p>
        </w:tc>
        <w:tc>
          <w:tcPr>
            <w:tcW w:w="1708" w:type="dxa"/>
          </w:tcPr>
          <w:p w14:paraId="31C9D120" w14:textId="45598239" w:rsidR="00167861" w:rsidRPr="00FC6579" w:rsidRDefault="002E6E06" w:rsidP="00084244">
            <w:pPr>
              <w:jc w:val="left"/>
              <w:rPr>
                <w:sz w:val="22"/>
              </w:rPr>
            </w:pPr>
            <w:r w:rsidRPr="00FC6579">
              <w:rPr>
                <w:sz w:val="22"/>
              </w:rPr>
              <w:t>293,159</w:t>
            </w:r>
          </w:p>
        </w:tc>
        <w:tc>
          <w:tcPr>
            <w:tcW w:w="1708" w:type="dxa"/>
          </w:tcPr>
          <w:p w14:paraId="266873D2" w14:textId="0F709284" w:rsidR="00167861" w:rsidRPr="00FC6579" w:rsidRDefault="002E6E06" w:rsidP="00084244">
            <w:pPr>
              <w:jc w:val="left"/>
              <w:rPr>
                <w:sz w:val="22"/>
              </w:rPr>
            </w:pPr>
            <w:r w:rsidRPr="00FC6579">
              <w:rPr>
                <w:sz w:val="22"/>
              </w:rPr>
              <w:t>657,055</w:t>
            </w:r>
          </w:p>
        </w:tc>
        <w:tc>
          <w:tcPr>
            <w:tcW w:w="1708" w:type="dxa"/>
          </w:tcPr>
          <w:p w14:paraId="103005CD" w14:textId="1456A402" w:rsidR="00167861" w:rsidRPr="00FC6579" w:rsidRDefault="002E6E06" w:rsidP="00084244">
            <w:pPr>
              <w:jc w:val="left"/>
              <w:rPr>
                <w:sz w:val="22"/>
              </w:rPr>
            </w:pPr>
            <w:r w:rsidRPr="00FC6579">
              <w:rPr>
                <w:sz w:val="22"/>
              </w:rPr>
              <w:t>1,194,541</w:t>
            </w:r>
          </w:p>
        </w:tc>
        <w:tc>
          <w:tcPr>
            <w:tcW w:w="1708" w:type="dxa"/>
          </w:tcPr>
          <w:p w14:paraId="1D5B3A07" w14:textId="7A388897" w:rsidR="00167861" w:rsidRPr="00FC6579" w:rsidRDefault="002E6E06" w:rsidP="00084244">
            <w:pPr>
              <w:jc w:val="left"/>
              <w:rPr>
                <w:sz w:val="22"/>
              </w:rPr>
            </w:pPr>
            <w:r w:rsidRPr="00FC6579">
              <w:rPr>
                <w:sz w:val="22"/>
              </w:rPr>
              <w:t>307.5%</w:t>
            </w:r>
          </w:p>
        </w:tc>
      </w:tr>
      <w:tr w:rsidR="00167861" w:rsidRPr="00FC6579" w14:paraId="7E5C6E98" w14:textId="77777777" w:rsidTr="000F5D2E">
        <w:tc>
          <w:tcPr>
            <w:tcW w:w="1708" w:type="dxa"/>
          </w:tcPr>
          <w:p w14:paraId="2363DCC4" w14:textId="763AF942" w:rsidR="00167861" w:rsidRPr="00FC6579" w:rsidRDefault="00167861" w:rsidP="00084244">
            <w:pPr>
              <w:jc w:val="left"/>
              <w:rPr>
                <w:sz w:val="22"/>
              </w:rPr>
            </w:pPr>
            <w:r w:rsidRPr="00FC6579">
              <w:rPr>
                <w:sz w:val="22"/>
              </w:rPr>
              <w:t>With both-services</w:t>
            </w:r>
          </w:p>
        </w:tc>
        <w:tc>
          <w:tcPr>
            <w:tcW w:w="1708" w:type="dxa"/>
          </w:tcPr>
          <w:p w14:paraId="4919135C" w14:textId="21352932" w:rsidR="00167861" w:rsidRPr="00FC6579" w:rsidRDefault="002E6E06" w:rsidP="002E6E06">
            <w:pPr>
              <w:jc w:val="left"/>
              <w:rPr>
                <w:sz w:val="22"/>
              </w:rPr>
            </w:pPr>
            <w:r w:rsidRPr="00FC6579">
              <w:rPr>
                <w:sz w:val="22"/>
              </w:rPr>
              <w:t>43,944</w:t>
            </w:r>
          </w:p>
        </w:tc>
        <w:tc>
          <w:tcPr>
            <w:tcW w:w="1708" w:type="dxa"/>
          </w:tcPr>
          <w:p w14:paraId="62088730" w14:textId="05508045" w:rsidR="00167861" w:rsidRPr="00FC6579" w:rsidRDefault="002E6E06" w:rsidP="00084244">
            <w:pPr>
              <w:jc w:val="left"/>
              <w:rPr>
                <w:sz w:val="22"/>
              </w:rPr>
            </w:pPr>
            <w:r w:rsidRPr="00FC6579">
              <w:rPr>
                <w:sz w:val="22"/>
              </w:rPr>
              <w:t>68,800</w:t>
            </w:r>
          </w:p>
        </w:tc>
        <w:tc>
          <w:tcPr>
            <w:tcW w:w="1708" w:type="dxa"/>
          </w:tcPr>
          <w:p w14:paraId="7C372350" w14:textId="7CA46075" w:rsidR="00167861" w:rsidRPr="00FC6579" w:rsidRDefault="002E6E06" w:rsidP="00084244">
            <w:pPr>
              <w:jc w:val="left"/>
              <w:rPr>
                <w:sz w:val="22"/>
              </w:rPr>
            </w:pPr>
            <w:r w:rsidRPr="00FC6579">
              <w:rPr>
                <w:sz w:val="22"/>
              </w:rPr>
              <w:t>143,365</w:t>
            </w:r>
          </w:p>
        </w:tc>
        <w:tc>
          <w:tcPr>
            <w:tcW w:w="1708" w:type="dxa"/>
          </w:tcPr>
          <w:p w14:paraId="6A529CF6" w14:textId="430A8CA9" w:rsidR="00167861" w:rsidRPr="00FC6579" w:rsidRDefault="002E6E06" w:rsidP="00084244">
            <w:pPr>
              <w:jc w:val="left"/>
              <w:rPr>
                <w:sz w:val="22"/>
              </w:rPr>
            </w:pPr>
            <w:r w:rsidRPr="00FC6579">
              <w:rPr>
                <w:sz w:val="22"/>
              </w:rPr>
              <w:t>226.2%</w:t>
            </w:r>
          </w:p>
        </w:tc>
      </w:tr>
      <w:tr w:rsidR="00167861" w:rsidRPr="00FC6579" w14:paraId="49BF7398" w14:textId="77777777" w:rsidTr="000F5D2E">
        <w:tc>
          <w:tcPr>
            <w:tcW w:w="1708" w:type="dxa"/>
          </w:tcPr>
          <w:p w14:paraId="1CC23231" w14:textId="7FE5A513" w:rsidR="00167861" w:rsidRPr="00FC6579" w:rsidRDefault="00167861" w:rsidP="00084244">
            <w:pPr>
              <w:jc w:val="left"/>
              <w:rPr>
                <w:sz w:val="22"/>
              </w:rPr>
            </w:pPr>
            <w:r w:rsidRPr="00FC6579">
              <w:rPr>
                <w:sz w:val="22"/>
              </w:rPr>
              <w:t>With Canada</w:t>
            </w:r>
          </w:p>
        </w:tc>
        <w:tc>
          <w:tcPr>
            <w:tcW w:w="1708" w:type="dxa"/>
          </w:tcPr>
          <w:p w14:paraId="610C410A" w14:textId="73F7E691" w:rsidR="00167861" w:rsidRPr="00FC6579" w:rsidRDefault="002E6E06" w:rsidP="00084244">
            <w:pPr>
              <w:jc w:val="left"/>
              <w:rPr>
                <w:sz w:val="22"/>
              </w:rPr>
            </w:pPr>
            <w:r w:rsidRPr="00FC6579">
              <w:rPr>
                <w:sz w:val="22"/>
              </w:rPr>
              <w:t>237,783</w:t>
            </w:r>
          </w:p>
        </w:tc>
        <w:tc>
          <w:tcPr>
            <w:tcW w:w="1708" w:type="dxa"/>
          </w:tcPr>
          <w:p w14:paraId="2E280229" w14:textId="375722E4" w:rsidR="00167861" w:rsidRPr="00FC6579" w:rsidRDefault="002E6E06" w:rsidP="00084244">
            <w:pPr>
              <w:jc w:val="left"/>
              <w:rPr>
                <w:sz w:val="22"/>
              </w:rPr>
            </w:pPr>
            <w:r w:rsidRPr="00FC6579">
              <w:rPr>
                <w:sz w:val="22"/>
              </w:rPr>
              <w:t>452,267</w:t>
            </w:r>
          </w:p>
        </w:tc>
        <w:tc>
          <w:tcPr>
            <w:tcW w:w="1708" w:type="dxa"/>
          </w:tcPr>
          <w:p w14:paraId="4FE7BD74" w14:textId="143C762D" w:rsidR="00167861" w:rsidRPr="00FC6579" w:rsidRDefault="002E6E06" w:rsidP="00084244">
            <w:pPr>
              <w:jc w:val="left"/>
              <w:rPr>
                <w:sz w:val="22"/>
              </w:rPr>
            </w:pPr>
            <w:r w:rsidRPr="00FC6579">
              <w:rPr>
                <w:sz w:val="22"/>
              </w:rPr>
              <w:t>753,743</w:t>
            </w:r>
          </w:p>
        </w:tc>
        <w:tc>
          <w:tcPr>
            <w:tcW w:w="1708" w:type="dxa"/>
          </w:tcPr>
          <w:p w14:paraId="085BEDD3" w14:textId="4689C7F2" w:rsidR="00167861" w:rsidRPr="00FC6579" w:rsidRDefault="002E6E06" w:rsidP="00084244">
            <w:pPr>
              <w:jc w:val="left"/>
              <w:rPr>
                <w:sz w:val="22"/>
              </w:rPr>
            </w:pPr>
            <w:r w:rsidRPr="00FC6579">
              <w:rPr>
                <w:sz w:val="22"/>
              </w:rPr>
              <w:t>217.0%</w:t>
            </w:r>
          </w:p>
        </w:tc>
      </w:tr>
      <w:tr w:rsidR="00167861" w:rsidRPr="00FC6579" w14:paraId="0E6304DF" w14:textId="77777777" w:rsidTr="000F5D2E">
        <w:tc>
          <w:tcPr>
            <w:tcW w:w="1708" w:type="dxa"/>
          </w:tcPr>
          <w:p w14:paraId="28C770EA" w14:textId="3878456F" w:rsidR="00167861" w:rsidRPr="00FC6579" w:rsidRDefault="00167861" w:rsidP="00084244">
            <w:pPr>
              <w:jc w:val="left"/>
              <w:rPr>
                <w:sz w:val="22"/>
              </w:rPr>
            </w:pPr>
            <w:r w:rsidRPr="00FC6579">
              <w:rPr>
                <w:sz w:val="22"/>
              </w:rPr>
              <w:t>With Mexico</w:t>
            </w:r>
          </w:p>
        </w:tc>
        <w:tc>
          <w:tcPr>
            <w:tcW w:w="1708" w:type="dxa"/>
          </w:tcPr>
          <w:p w14:paraId="06439C46" w14:textId="70C83804" w:rsidR="00167861" w:rsidRPr="00FC6579" w:rsidRDefault="002E6E06" w:rsidP="00084244">
            <w:pPr>
              <w:jc w:val="left"/>
              <w:rPr>
                <w:sz w:val="22"/>
              </w:rPr>
            </w:pPr>
            <w:r w:rsidRPr="00FC6579">
              <w:rPr>
                <w:sz w:val="22"/>
              </w:rPr>
              <w:t>99,320</w:t>
            </w:r>
          </w:p>
        </w:tc>
        <w:tc>
          <w:tcPr>
            <w:tcW w:w="1708" w:type="dxa"/>
          </w:tcPr>
          <w:p w14:paraId="6ACEE60B" w14:textId="1F1FB152" w:rsidR="00167861" w:rsidRPr="00FC6579" w:rsidRDefault="002E6E06" w:rsidP="00084244">
            <w:pPr>
              <w:jc w:val="left"/>
              <w:rPr>
                <w:sz w:val="22"/>
              </w:rPr>
            </w:pPr>
            <w:r w:rsidRPr="00FC6579">
              <w:rPr>
                <w:sz w:val="22"/>
              </w:rPr>
              <w:t>273,587</w:t>
            </w:r>
          </w:p>
        </w:tc>
        <w:tc>
          <w:tcPr>
            <w:tcW w:w="1708" w:type="dxa"/>
          </w:tcPr>
          <w:p w14:paraId="1E5C322D" w14:textId="78CA0272" w:rsidR="00167861" w:rsidRPr="00FC6579" w:rsidRDefault="002E6E06" w:rsidP="00084244">
            <w:pPr>
              <w:jc w:val="left"/>
              <w:rPr>
                <w:sz w:val="22"/>
              </w:rPr>
            </w:pPr>
            <w:r w:rsidRPr="00FC6579">
              <w:rPr>
                <w:sz w:val="22"/>
              </w:rPr>
              <w:t>584,163</w:t>
            </w:r>
          </w:p>
        </w:tc>
        <w:tc>
          <w:tcPr>
            <w:tcW w:w="1708" w:type="dxa"/>
          </w:tcPr>
          <w:p w14:paraId="51FDBDB1" w14:textId="47C3314D" w:rsidR="00167861" w:rsidRPr="00FC6579" w:rsidRDefault="002E6E06" w:rsidP="00084244">
            <w:pPr>
              <w:jc w:val="left"/>
              <w:rPr>
                <w:sz w:val="22"/>
              </w:rPr>
            </w:pPr>
            <w:r w:rsidRPr="00FC6579">
              <w:rPr>
                <w:sz w:val="22"/>
              </w:rPr>
              <w:t>488.2%</w:t>
            </w:r>
          </w:p>
        </w:tc>
      </w:tr>
      <w:tr w:rsidR="00167861" w:rsidRPr="00FC6579" w14:paraId="27C5722C" w14:textId="77777777" w:rsidTr="000F5D2E">
        <w:tc>
          <w:tcPr>
            <w:tcW w:w="1708" w:type="dxa"/>
          </w:tcPr>
          <w:p w14:paraId="6C4D791D" w14:textId="76CCC7D2" w:rsidR="00167861" w:rsidRPr="00FC6579" w:rsidRDefault="00167861" w:rsidP="00084244">
            <w:pPr>
              <w:jc w:val="left"/>
              <w:rPr>
                <w:sz w:val="22"/>
              </w:rPr>
            </w:pPr>
            <w:r w:rsidRPr="00FC6579">
              <w:rPr>
                <w:sz w:val="22"/>
              </w:rPr>
              <w:t>Grand Total</w:t>
            </w:r>
          </w:p>
        </w:tc>
        <w:tc>
          <w:tcPr>
            <w:tcW w:w="1708" w:type="dxa"/>
          </w:tcPr>
          <w:p w14:paraId="732C4365" w14:textId="01F53155" w:rsidR="00167861" w:rsidRPr="00FC6579" w:rsidRDefault="002E6E06" w:rsidP="00084244">
            <w:pPr>
              <w:jc w:val="left"/>
              <w:rPr>
                <w:sz w:val="22"/>
              </w:rPr>
            </w:pPr>
            <w:r w:rsidRPr="00FC6579">
              <w:rPr>
                <w:sz w:val="22"/>
              </w:rPr>
              <w:t>337,103</w:t>
            </w:r>
          </w:p>
        </w:tc>
        <w:tc>
          <w:tcPr>
            <w:tcW w:w="1708" w:type="dxa"/>
          </w:tcPr>
          <w:p w14:paraId="04226F42" w14:textId="6DBE527A" w:rsidR="00167861" w:rsidRPr="00FC6579" w:rsidRDefault="002E6E06" w:rsidP="00084244">
            <w:pPr>
              <w:jc w:val="left"/>
              <w:rPr>
                <w:sz w:val="22"/>
              </w:rPr>
            </w:pPr>
            <w:r w:rsidRPr="00FC6579">
              <w:rPr>
                <w:sz w:val="22"/>
              </w:rPr>
              <w:t>725,855</w:t>
            </w:r>
          </w:p>
        </w:tc>
        <w:tc>
          <w:tcPr>
            <w:tcW w:w="1708" w:type="dxa"/>
          </w:tcPr>
          <w:p w14:paraId="3812EA4E" w14:textId="7036EA2E" w:rsidR="00167861" w:rsidRPr="00FC6579" w:rsidRDefault="002E6E06" w:rsidP="00084244">
            <w:pPr>
              <w:jc w:val="left"/>
              <w:rPr>
                <w:sz w:val="22"/>
              </w:rPr>
            </w:pPr>
            <w:r w:rsidRPr="00FC6579">
              <w:rPr>
                <w:sz w:val="22"/>
              </w:rPr>
              <w:t>1,337,906</w:t>
            </w:r>
          </w:p>
        </w:tc>
        <w:tc>
          <w:tcPr>
            <w:tcW w:w="1708" w:type="dxa"/>
          </w:tcPr>
          <w:p w14:paraId="48B37612" w14:textId="429D53BF" w:rsidR="00167861" w:rsidRPr="00FC6579" w:rsidRDefault="002E6E06" w:rsidP="00084244">
            <w:pPr>
              <w:jc w:val="left"/>
              <w:rPr>
                <w:sz w:val="22"/>
              </w:rPr>
            </w:pPr>
            <w:r w:rsidRPr="00FC6579">
              <w:rPr>
                <w:sz w:val="22"/>
              </w:rPr>
              <w:t>296.9%</w:t>
            </w:r>
          </w:p>
        </w:tc>
      </w:tr>
    </w:tbl>
    <w:p w14:paraId="2CD4A27B" w14:textId="6C373931" w:rsidR="002E6E06" w:rsidRDefault="002E6E06" w:rsidP="002E6E06">
      <w:pPr>
        <w:autoSpaceDE w:val="0"/>
        <w:autoSpaceDN w:val="0"/>
        <w:adjustRightInd w:val="0"/>
        <w:jc w:val="left"/>
        <w:rPr>
          <w:rFonts w:ascii="AGaramondPro-Italic" w:hAnsi="AGaramondPro-Italic" w:cs="AGaramondPro-Italic"/>
          <w:i/>
          <w:iCs/>
          <w:sz w:val="18"/>
          <w:szCs w:val="18"/>
        </w:rPr>
      </w:pPr>
      <w:r>
        <w:rPr>
          <w:rFonts w:ascii="AGaramondPro-Italic" w:hAnsi="AGaramondPro-Italic" w:cs="AGaramondPro-Italic"/>
          <w:i/>
          <w:iCs/>
          <w:sz w:val="18"/>
          <w:szCs w:val="18"/>
        </w:rPr>
        <w:t>Source: U.S. Census Bureau, Foreign Trade Division, and U.S. Department of Commerce, Bureau of Economic Analysis.</w:t>
      </w:r>
    </w:p>
    <w:p w14:paraId="007CCCC3" w14:textId="3EB62B03" w:rsidR="000F5D2E" w:rsidRDefault="002E6E06" w:rsidP="002E6E06">
      <w:pPr>
        <w:sectPr w:rsidR="000F5D2E">
          <w:headerReference w:type="default" r:id="rId19"/>
          <w:footerReference w:type="default" r:id="rId20"/>
          <w:pgSz w:w="12240" w:h="15840"/>
          <w:pgMar w:top="1260" w:right="1800" w:bottom="1440" w:left="1890" w:header="720" w:footer="720" w:gutter="0"/>
          <w:cols w:space="720"/>
          <w:docGrid w:linePitch="360"/>
        </w:sectPr>
      </w:pPr>
      <w:r>
        <w:rPr>
          <w:rFonts w:ascii="AGaramondPro-Italic" w:hAnsi="AGaramondPro-Italic" w:cs="AGaramondPro-Italic"/>
          <w:i/>
          <w:iCs/>
          <w:sz w:val="18"/>
          <w:szCs w:val="18"/>
        </w:rPr>
        <w:t>Millions of U.S. dollars</w:t>
      </w:r>
    </w:p>
    <w:p w14:paraId="71833971" w14:textId="77777777" w:rsidR="0044216E" w:rsidRDefault="0044216E">
      <w:pPr>
        <w:pStyle w:val="Lecturetitle"/>
        <w:jc w:val="left"/>
      </w:pPr>
      <w:r>
        <w:lastRenderedPageBreak/>
        <w:t>Statistical Comparison of NAFTA Countries, 1997</w:t>
      </w:r>
      <w: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96"/>
        <w:gridCol w:w="2196"/>
        <w:gridCol w:w="2196"/>
        <w:gridCol w:w="2196"/>
        <w:gridCol w:w="1728"/>
      </w:tblGrid>
      <w:tr w:rsidR="0044216E" w:rsidRPr="00660D2A" w14:paraId="62D74FD6" w14:textId="77777777">
        <w:tc>
          <w:tcPr>
            <w:tcW w:w="2088" w:type="dxa"/>
            <w:tcBorders>
              <w:top w:val="nil"/>
              <w:left w:val="nil"/>
            </w:tcBorders>
          </w:tcPr>
          <w:p w14:paraId="523F9771" w14:textId="77777777" w:rsidR="0044216E" w:rsidRPr="00660D2A" w:rsidRDefault="0044216E">
            <w:pPr>
              <w:pStyle w:val="BodyText"/>
              <w:rPr>
                <w:b/>
                <w:sz w:val="28"/>
                <w:szCs w:val="28"/>
              </w:rPr>
            </w:pPr>
          </w:p>
          <w:p w14:paraId="6CA19966" w14:textId="77777777" w:rsidR="0044216E" w:rsidRPr="00660D2A" w:rsidRDefault="0044216E">
            <w:pPr>
              <w:pStyle w:val="BodyText"/>
              <w:rPr>
                <w:b/>
                <w:sz w:val="28"/>
                <w:szCs w:val="28"/>
              </w:rPr>
            </w:pPr>
          </w:p>
        </w:tc>
        <w:tc>
          <w:tcPr>
            <w:tcW w:w="2196" w:type="dxa"/>
            <w:shd w:val="clear" w:color="auto" w:fill="000000"/>
          </w:tcPr>
          <w:p w14:paraId="0E86C59C" w14:textId="77777777" w:rsidR="0044216E" w:rsidRPr="00660D2A" w:rsidRDefault="0044216E" w:rsidP="00660D2A">
            <w:pPr>
              <w:pStyle w:val="BodyText"/>
              <w:jc w:val="center"/>
              <w:rPr>
                <w:b/>
                <w:color w:val="FFFFFF"/>
                <w:sz w:val="28"/>
                <w:szCs w:val="28"/>
              </w:rPr>
            </w:pPr>
            <w:r w:rsidRPr="00660D2A">
              <w:rPr>
                <w:b/>
                <w:color w:val="FFFFFF"/>
                <w:sz w:val="28"/>
                <w:szCs w:val="28"/>
              </w:rPr>
              <w:t>Population</w:t>
            </w:r>
          </w:p>
          <w:p w14:paraId="6357A658" w14:textId="77777777" w:rsidR="0044216E" w:rsidRPr="00660D2A" w:rsidRDefault="0044216E" w:rsidP="00660D2A">
            <w:pPr>
              <w:pStyle w:val="BodyText"/>
              <w:jc w:val="center"/>
              <w:rPr>
                <w:b/>
                <w:color w:val="FFFFFF"/>
                <w:sz w:val="28"/>
                <w:szCs w:val="28"/>
              </w:rPr>
            </w:pPr>
            <w:r w:rsidRPr="00660D2A">
              <w:rPr>
                <w:b/>
                <w:color w:val="FFFFFF"/>
                <w:sz w:val="28"/>
                <w:szCs w:val="28"/>
              </w:rPr>
              <w:t>(millions)</w:t>
            </w:r>
          </w:p>
        </w:tc>
        <w:tc>
          <w:tcPr>
            <w:tcW w:w="2196" w:type="dxa"/>
            <w:shd w:val="clear" w:color="auto" w:fill="000000"/>
          </w:tcPr>
          <w:p w14:paraId="34957269" w14:textId="77777777" w:rsidR="0044216E" w:rsidRPr="00660D2A" w:rsidRDefault="0044216E" w:rsidP="00660D2A">
            <w:pPr>
              <w:pStyle w:val="BodyText"/>
              <w:jc w:val="center"/>
              <w:rPr>
                <w:b/>
                <w:color w:val="FFFFFF"/>
                <w:sz w:val="28"/>
                <w:szCs w:val="28"/>
              </w:rPr>
            </w:pPr>
            <w:r w:rsidRPr="00660D2A">
              <w:rPr>
                <w:b/>
                <w:color w:val="FFFFFF"/>
                <w:sz w:val="28"/>
                <w:szCs w:val="28"/>
              </w:rPr>
              <w:t>GDP</w:t>
            </w:r>
          </w:p>
          <w:p w14:paraId="6452E3F5" w14:textId="77777777" w:rsidR="0044216E" w:rsidRPr="00660D2A" w:rsidRDefault="0044216E" w:rsidP="00660D2A">
            <w:pPr>
              <w:pStyle w:val="BodyText"/>
              <w:jc w:val="center"/>
              <w:rPr>
                <w:b/>
                <w:color w:val="FFFFFF"/>
                <w:sz w:val="28"/>
                <w:szCs w:val="28"/>
              </w:rPr>
            </w:pPr>
            <w:r w:rsidRPr="00660D2A">
              <w:rPr>
                <w:b/>
                <w:color w:val="FFFFFF"/>
                <w:sz w:val="28"/>
                <w:szCs w:val="28"/>
              </w:rPr>
              <w:t xml:space="preserve">(billions </w:t>
            </w:r>
            <w:smartTag w:uri="urn:schemas-microsoft-com:office:smarttags" w:element="country-region">
              <w:smartTag w:uri="urn:schemas-microsoft-com:office:smarttags" w:element="place">
                <w:r w:rsidRPr="00660D2A">
                  <w:rPr>
                    <w:b/>
                    <w:color w:val="FFFFFF"/>
                    <w:sz w:val="28"/>
                    <w:szCs w:val="28"/>
                  </w:rPr>
                  <w:t>U.S.</w:t>
                </w:r>
              </w:smartTag>
            </w:smartTag>
            <w:r w:rsidRPr="00660D2A">
              <w:rPr>
                <w:b/>
                <w:color w:val="FFFFFF"/>
                <w:sz w:val="28"/>
                <w:szCs w:val="28"/>
              </w:rPr>
              <w:t>$)</w:t>
            </w:r>
          </w:p>
        </w:tc>
        <w:tc>
          <w:tcPr>
            <w:tcW w:w="2196" w:type="dxa"/>
            <w:shd w:val="clear" w:color="auto" w:fill="000000"/>
          </w:tcPr>
          <w:p w14:paraId="5B002896" w14:textId="77777777" w:rsidR="00660D2A" w:rsidRDefault="0044216E" w:rsidP="00660D2A">
            <w:pPr>
              <w:pStyle w:val="BodyText"/>
              <w:jc w:val="center"/>
              <w:rPr>
                <w:b/>
                <w:color w:val="FFFFFF"/>
                <w:sz w:val="28"/>
                <w:szCs w:val="28"/>
              </w:rPr>
            </w:pPr>
            <w:r w:rsidRPr="00660D2A">
              <w:rPr>
                <w:b/>
                <w:color w:val="FFFFFF"/>
                <w:sz w:val="28"/>
                <w:szCs w:val="28"/>
              </w:rPr>
              <w:t xml:space="preserve">GDP </w:t>
            </w:r>
          </w:p>
          <w:p w14:paraId="3021E2A0" w14:textId="77777777" w:rsidR="0044216E" w:rsidRPr="00660D2A" w:rsidRDefault="0044216E" w:rsidP="00660D2A">
            <w:pPr>
              <w:pStyle w:val="BodyText"/>
              <w:jc w:val="center"/>
              <w:rPr>
                <w:b/>
                <w:color w:val="FFFFFF"/>
                <w:sz w:val="28"/>
                <w:szCs w:val="28"/>
              </w:rPr>
            </w:pPr>
            <w:r w:rsidRPr="00660D2A">
              <w:rPr>
                <w:b/>
                <w:color w:val="FFFFFF"/>
                <w:sz w:val="28"/>
                <w:szCs w:val="28"/>
              </w:rPr>
              <w:t>per capita</w:t>
            </w:r>
          </w:p>
        </w:tc>
        <w:tc>
          <w:tcPr>
            <w:tcW w:w="2196" w:type="dxa"/>
            <w:shd w:val="clear" w:color="auto" w:fill="000000"/>
          </w:tcPr>
          <w:p w14:paraId="1EFFEFB1" w14:textId="77777777" w:rsidR="0044216E" w:rsidRPr="00660D2A" w:rsidRDefault="0044216E" w:rsidP="00660D2A">
            <w:pPr>
              <w:pStyle w:val="BodyText"/>
              <w:jc w:val="center"/>
              <w:rPr>
                <w:b/>
                <w:color w:val="FFFFFF"/>
                <w:sz w:val="28"/>
                <w:szCs w:val="28"/>
              </w:rPr>
            </w:pPr>
            <w:r w:rsidRPr="00660D2A">
              <w:rPr>
                <w:b/>
                <w:color w:val="FFFFFF"/>
                <w:sz w:val="28"/>
                <w:szCs w:val="28"/>
              </w:rPr>
              <w:t>Exports</w:t>
            </w:r>
          </w:p>
          <w:p w14:paraId="5B9B0B6D" w14:textId="77777777" w:rsidR="0044216E" w:rsidRPr="00660D2A" w:rsidRDefault="0044216E" w:rsidP="00660D2A">
            <w:pPr>
              <w:pStyle w:val="BodyText"/>
              <w:jc w:val="center"/>
              <w:rPr>
                <w:b/>
                <w:color w:val="FFFFFF"/>
                <w:sz w:val="28"/>
                <w:szCs w:val="28"/>
              </w:rPr>
            </w:pPr>
            <w:r w:rsidRPr="00660D2A">
              <w:rPr>
                <w:b/>
                <w:color w:val="FFFFFF"/>
                <w:sz w:val="28"/>
                <w:szCs w:val="28"/>
              </w:rPr>
              <w:t>(billions $)</w:t>
            </w:r>
          </w:p>
        </w:tc>
        <w:tc>
          <w:tcPr>
            <w:tcW w:w="1728" w:type="dxa"/>
            <w:shd w:val="clear" w:color="auto" w:fill="000000"/>
          </w:tcPr>
          <w:p w14:paraId="6612424A" w14:textId="77777777" w:rsidR="0044216E" w:rsidRPr="00660D2A" w:rsidRDefault="0044216E" w:rsidP="00660D2A">
            <w:pPr>
              <w:pStyle w:val="BodyText"/>
              <w:jc w:val="center"/>
              <w:rPr>
                <w:b/>
                <w:sz w:val="28"/>
                <w:szCs w:val="28"/>
              </w:rPr>
            </w:pPr>
            <w:r w:rsidRPr="00660D2A">
              <w:rPr>
                <w:b/>
                <w:sz w:val="28"/>
                <w:szCs w:val="28"/>
              </w:rPr>
              <w:t>Imports</w:t>
            </w:r>
          </w:p>
          <w:p w14:paraId="65860E16" w14:textId="77777777" w:rsidR="0044216E" w:rsidRPr="00660D2A" w:rsidRDefault="0044216E" w:rsidP="00660D2A">
            <w:pPr>
              <w:pStyle w:val="BodyText"/>
              <w:jc w:val="center"/>
              <w:rPr>
                <w:b/>
                <w:sz w:val="28"/>
                <w:szCs w:val="28"/>
              </w:rPr>
            </w:pPr>
            <w:r w:rsidRPr="00660D2A">
              <w:rPr>
                <w:b/>
                <w:sz w:val="28"/>
                <w:szCs w:val="28"/>
              </w:rPr>
              <w:t>(billions $)</w:t>
            </w:r>
          </w:p>
        </w:tc>
      </w:tr>
      <w:tr w:rsidR="0044216E" w:rsidRPr="00660D2A" w14:paraId="31E82B59" w14:textId="77777777">
        <w:tc>
          <w:tcPr>
            <w:tcW w:w="2088" w:type="dxa"/>
          </w:tcPr>
          <w:p w14:paraId="791EA985" w14:textId="77777777" w:rsidR="0044216E" w:rsidRPr="00660D2A" w:rsidRDefault="0044216E">
            <w:pPr>
              <w:pStyle w:val="BodyText"/>
              <w:rPr>
                <w:b/>
                <w:sz w:val="28"/>
                <w:szCs w:val="28"/>
              </w:rPr>
            </w:pPr>
            <w:smartTag w:uri="urn:schemas-microsoft-com:office:smarttags" w:element="country-region">
              <w:smartTag w:uri="urn:schemas-microsoft-com:office:smarttags" w:element="place">
                <w:r w:rsidRPr="00660D2A">
                  <w:rPr>
                    <w:b/>
                    <w:sz w:val="28"/>
                    <w:szCs w:val="28"/>
                  </w:rPr>
                  <w:t>Canada</w:t>
                </w:r>
              </w:smartTag>
            </w:smartTag>
          </w:p>
        </w:tc>
        <w:tc>
          <w:tcPr>
            <w:tcW w:w="2196" w:type="dxa"/>
          </w:tcPr>
          <w:p w14:paraId="285A38EC" w14:textId="77777777" w:rsidR="0044216E" w:rsidRPr="00660D2A" w:rsidRDefault="0044216E" w:rsidP="00660D2A">
            <w:pPr>
              <w:pStyle w:val="BodyText"/>
              <w:jc w:val="center"/>
              <w:rPr>
                <w:b/>
                <w:sz w:val="28"/>
                <w:szCs w:val="28"/>
              </w:rPr>
            </w:pPr>
            <w:r w:rsidRPr="00660D2A">
              <w:rPr>
                <w:b/>
                <w:sz w:val="28"/>
                <w:szCs w:val="28"/>
              </w:rPr>
              <w:t>30.3</w:t>
            </w:r>
          </w:p>
        </w:tc>
        <w:tc>
          <w:tcPr>
            <w:tcW w:w="2196" w:type="dxa"/>
          </w:tcPr>
          <w:p w14:paraId="284674E7" w14:textId="77777777" w:rsidR="0044216E" w:rsidRPr="00660D2A" w:rsidRDefault="0044216E" w:rsidP="00660D2A">
            <w:pPr>
              <w:pStyle w:val="BodyText"/>
              <w:jc w:val="center"/>
              <w:rPr>
                <w:b/>
                <w:sz w:val="28"/>
                <w:szCs w:val="28"/>
              </w:rPr>
            </w:pPr>
            <w:r w:rsidRPr="00660D2A">
              <w:rPr>
                <w:b/>
                <w:sz w:val="28"/>
                <w:szCs w:val="28"/>
              </w:rPr>
              <w:t>625.6</w:t>
            </w:r>
          </w:p>
        </w:tc>
        <w:tc>
          <w:tcPr>
            <w:tcW w:w="2196" w:type="dxa"/>
          </w:tcPr>
          <w:p w14:paraId="31FF7A1E" w14:textId="77777777" w:rsidR="0044216E" w:rsidRPr="00660D2A" w:rsidRDefault="0044216E" w:rsidP="00660D2A">
            <w:pPr>
              <w:pStyle w:val="BodyText"/>
              <w:jc w:val="center"/>
              <w:rPr>
                <w:b/>
                <w:sz w:val="28"/>
                <w:szCs w:val="28"/>
              </w:rPr>
            </w:pPr>
            <w:r w:rsidRPr="00660D2A">
              <w:rPr>
                <w:b/>
                <w:sz w:val="28"/>
                <w:szCs w:val="28"/>
              </w:rPr>
              <w:t>19,640</w:t>
            </w:r>
          </w:p>
        </w:tc>
        <w:tc>
          <w:tcPr>
            <w:tcW w:w="2196" w:type="dxa"/>
          </w:tcPr>
          <w:p w14:paraId="30FC8D38" w14:textId="77777777" w:rsidR="0044216E" w:rsidRPr="00660D2A" w:rsidRDefault="0044216E" w:rsidP="00660D2A">
            <w:pPr>
              <w:pStyle w:val="BodyText"/>
              <w:jc w:val="center"/>
              <w:rPr>
                <w:b/>
                <w:sz w:val="28"/>
                <w:szCs w:val="28"/>
              </w:rPr>
            </w:pPr>
            <w:r w:rsidRPr="00660D2A">
              <w:rPr>
                <w:b/>
                <w:sz w:val="28"/>
                <w:szCs w:val="28"/>
              </w:rPr>
              <w:t>213</w:t>
            </w:r>
          </w:p>
        </w:tc>
        <w:tc>
          <w:tcPr>
            <w:tcW w:w="1728" w:type="dxa"/>
          </w:tcPr>
          <w:p w14:paraId="63C25949" w14:textId="77777777" w:rsidR="0044216E" w:rsidRPr="00660D2A" w:rsidRDefault="0044216E" w:rsidP="00660D2A">
            <w:pPr>
              <w:pStyle w:val="BodyText"/>
              <w:jc w:val="center"/>
              <w:rPr>
                <w:b/>
                <w:sz w:val="28"/>
                <w:szCs w:val="28"/>
              </w:rPr>
            </w:pPr>
            <w:r w:rsidRPr="00660D2A">
              <w:rPr>
                <w:b/>
                <w:sz w:val="28"/>
                <w:szCs w:val="28"/>
              </w:rPr>
              <w:t>196</w:t>
            </w:r>
          </w:p>
        </w:tc>
      </w:tr>
      <w:tr w:rsidR="0044216E" w:rsidRPr="00660D2A" w14:paraId="25E53416" w14:textId="77777777">
        <w:tc>
          <w:tcPr>
            <w:tcW w:w="2088" w:type="dxa"/>
          </w:tcPr>
          <w:p w14:paraId="32D3C967" w14:textId="77777777" w:rsidR="0044216E" w:rsidRPr="00660D2A" w:rsidRDefault="0044216E">
            <w:pPr>
              <w:pStyle w:val="BodyText"/>
              <w:rPr>
                <w:b/>
                <w:sz w:val="28"/>
                <w:szCs w:val="28"/>
              </w:rPr>
            </w:pPr>
            <w:smartTag w:uri="urn:schemas-microsoft-com:office:smarttags" w:element="country-region">
              <w:smartTag w:uri="urn:schemas-microsoft-com:office:smarttags" w:element="place">
                <w:r w:rsidRPr="00660D2A">
                  <w:rPr>
                    <w:b/>
                    <w:sz w:val="28"/>
                    <w:szCs w:val="28"/>
                  </w:rPr>
                  <w:t>Mexico</w:t>
                </w:r>
              </w:smartTag>
            </w:smartTag>
          </w:p>
        </w:tc>
        <w:tc>
          <w:tcPr>
            <w:tcW w:w="2196" w:type="dxa"/>
          </w:tcPr>
          <w:p w14:paraId="01E2469E" w14:textId="77777777" w:rsidR="0044216E" w:rsidRPr="00660D2A" w:rsidRDefault="0044216E" w:rsidP="00660D2A">
            <w:pPr>
              <w:pStyle w:val="BodyText"/>
              <w:jc w:val="center"/>
              <w:rPr>
                <w:b/>
                <w:sz w:val="28"/>
                <w:szCs w:val="28"/>
              </w:rPr>
            </w:pPr>
            <w:r w:rsidRPr="00660D2A">
              <w:rPr>
                <w:b/>
                <w:sz w:val="28"/>
                <w:szCs w:val="28"/>
              </w:rPr>
              <w:t>94.3</w:t>
            </w:r>
          </w:p>
        </w:tc>
        <w:tc>
          <w:tcPr>
            <w:tcW w:w="2196" w:type="dxa"/>
          </w:tcPr>
          <w:p w14:paraId="60BBD8D7" w14:textId="77777777" w:rsidR="0044216E" w:rsidRPr="00660D2A" w:rsidRDefault="0044216E" w:rsidP="00660D2A">
            <w:pPr>
              <w:pStyle w:val="BodyText"/>
              <w:jc w:val="center"/>
              <w:rPr>
                <w:b/>
                <w:sz w:val="28"/>
                <w:szCs w:val="28"/>
              </w:rPr>
            </w:pPr>
            <w:r w:rsidRPr="00660D2A">
              <w:rPr>
                <w:b/>
                <w:sz w:val="28"/>
                <w:szCs w:val="28"/>
              </w:rPr>
              <w:t>402.5</w:t>
            </w:r>
          </w:p>
        </w:tc>
        <w:tc>
          <w:tcPr>
            <w:tcW w:w="2196" w:type="dxa"/>
          </w:tcPr>
          <w:p w14:paraId="217A87DA" w14:textId="77777777" w:rsidR="0044216E" w:rsidRPr="00660D2A" w:rsidRDefault="0044216E" w:rsidP="00660D2A">
            <w:pPr>
              <w:pStyle w:val="BodyText"/>
              <w:jc w:val="center"/>
              <w:rPr>
                <w:b/>
                <w:sz w:val="28"/>
                <w:szCs w:val="28"/>
              </w:rPr>
            </w:pPr>
            <w:r w:rsidRPr="00660D2A">
              <w:rPr>
                <w:b/>
                <w:sz w:val="28"/>
                <w:szCs w:val="28"/>
              </w:rPr>
              <w:t>3,700</w:t>
            </w:r>
          </w:p>
        </w:tc>
        <w:tc>
          <w:tcPr>
            <w:tcW w:w="2196" w:type="dxa"/>
          </w:tcPr>
          <w:p w14:paraId="74BA7535" w14:textId="77777777" w:rsidR="0044216E" w:rsidRPr="00660D2A" w:rsidRDefault="0044216E" w:rsidP="00660D2A">
            <w:pPr>
              <w:pStyle w:val="BodyText"/>
              <w:jc w:val="center"/>
              <w:rPr>
                <w:b/>
                <w:sz w:val="28"/>
                <w:szCs w:val="28"/>
              </w:rPr>
            </w:pPr>
            <w:r w:rsidRPr="00660D2A">
              <w:rPr>
                <w:b/>
                <w:sz w:val="28"/>
                <w:szCs w:val="28"/>
              </w:rPr>
              <w:t>110</w:t>
            </w:r>
          </w:p>
        </w:tc>
        <w:tc>
          <w:tcPr>
            <w:tcW w:w="1728" w:type="dxa"/>
          </w:tcPr>
          <w:p w14:paraId="302F693E" w14:textId="77777777" w:rsidR="0044216E" w:rsidRPr="00660D2A" w:rsidRDefault="0044216E" w:rsidP="00660D2A">
            <w:pPr>
              <w:pStyle w:val="BodyText"/>
              <w:jc w:val="center"/>
              <w:rPr>
                <w:b/>
                <w:sz w:val="28"/>
                <w:szCs w:val="28"/>
              </w:rPr>
            </w:pPr>
            <w:r w:rsidRPr="00660D2A">
              <w:rPr>
                <w:b/>
                <w:sz w:val="28"/>
                <w:szCs w:val="28"/>
              </w:rPr>
              <w:t>110</w:t>
            </w:r>
          </w:p>
        </w:tc>
      </w:tr>
      <w:tr w:rsidR="0044216E" w:rsidRPr="00660D2A" w14:paraId="057F0EF4" w14:textId="77777777">
        <w:tc>
          <w:tcPr>
            <w:tcW w:w="2088" w:type="dxa"/>
          </w:tcPr>
          <w:p w14:paraId="650BEB2F" w14:textId="77777777" w:rsidR="0044216E" w:rsidRPr="00660D2A" w:rsidRDefault="0044216E">
            <w:pPr>
              <w:pStyle w:val="BodyText"/>
              <w:rPr>
                <w:b/>
                <w:sz w:val="28"/>
                <w:szCs w:val="28"/>
              </w:rPr>
            </w:pPr>
            <w:smartTag w:uri="urn:schemas-microsoft-com:office:smarttags" w:element="country-region">
              <w:smartTag w:uri="urn:schemas-microsoft-com:office:smarttags" w:element="place">
                <w:r w:rsidRPr="00660D2A">
                  <w:rPr>
                    <w:b/>
                    <w:sz w:val="28"/>
                    <w:szCs w:val="28"/>
                  </w:rPr>
                  <w:t>U.S.</w:t>
                </w:r>
              </w:smartTag>
            </w:smartTag>
          </w:p>
        </w:tc>
        <w:tc>
          <w:tcPr>
            <w:tcW w:w="2196" w:type="dxa"/>
          </w:tcPr>
          <w:p w14:paraId="154A56F3" w14:textId="77777777" w:rsidR="0044216E" w:rsidRPr="00660D2A" w:rsidRDefault="0044216E" w:rsidP="00660D2A">
            <w:pPr>
              <w:pStyle w:val="BodyText"/>
              <w:jc w:val="center"/>
              <w:rPr>
                <w:b/>
                <w:sz w:val="28"/>
                <w:szCs w:val="28"/>
              </w:rPr>
            </w:pPr>
            <w:r w:rsidRPr="00660D2A">
              <w:rPr>
                <w:b/>
                <w:sz w:val="28"/>
                <w:szCs w:val="28"/>
              </w:rPr>
              <w:t>267.6</w:t>
            </w:r>
          </w:p>
        </w:tc>
        <w:tc>
          <w:tcPr>
            <w:tcW w:w="2196" w:type="dxa"/>
          </w:tcPr>
          <w:p w14:paraId="5FF658D4" w14:textId="77777777" w:rsidR="0044216E" w:rsidRPr="00660D2A" w:rsidRDefault="0044216E" w:rsidP="00660D2A">
            <w:pPr>
              <w:pStyle w:val="BodyText"/>
              <w:jc w:val="center"/>
              <w:rPr>
                <w:b/>
                <w:sz w:val="28"/>
                <w:szCs w:val="28"/>
              </w:rPr>
            </w:pPr>
            <w:r w:rsidRPr="00660D2A">
              <w:rPr>
                <w:b/>
                <w:sz w:val="28"/>
                <w:szCs w:val="28"/>
              </w:rPr>
              <w:t>8110.9</w:t>
            </w:r>
          </w:p>
        </w:tc>
        <w:tc>
          <w:tcPr>
            <w:tcW w:w="2196" w:type="dxa"/>
          </w:tcPr>
          <w:p w14:paraId="08BAB1D5" w14:textId="77777777" w:rsidR="0044216E" w:rsidRPr="00660D2A" w:rsidRDefault="0044216E" w:rsidP="00660D2A">
            <w:pPr>
              <w:pStyle w:val="BodyText"/>
              <w:jc w:val="center"/>
              <w:rPr>
                <w:b/>
                <w:sz w:val="28"/>
                <w:szCs w:val="28"/>
              </w:rPr>
            </w:pPr>
            <w:r w:rsidRPr="00660D2A">
              <w:rPr>
                <w:b/>
                <w:sz w:val="28"/>
                <w:szCs w:val="28"/>
              </w:rPr>
              <w:t>29,080</w:t>
            </w:r>
          </w:p>
        </w:tc>
        <w:tc>
          <w:tcPr>
            <w:tcW w:w="2196" w:type="dxa"/>
          </w:tcPr>
          <w:p w14:paraId="7D44F2AB" w14:textId="77777777" w:rsidR="0044216E" w:rsidRPr="00660D2A" w:rsidRDefault="0044216E" w:rsidP="00660D2A">
            <w:pPr>
              <w:pStyle w:val="BodyText"/>
              <w:jc w:val="center"/>
              <w:rPr>
                <w:b/>
                <w:sz w:val="28"/>
                <w:szCs w:val="28"/>
              </w:rPr>
            </w:pPr>
            <w:r w:rsidRPr="00660D2A">
              <w:rPr>
                <w:b/>
                <w:sz w:val="28"/>
                <w:szCs w:val="28"/>
              </w:rPr>
              <w:t>688</w:t>
            </w:r>
          </w:p>
        </w:tc>
        <w:tc>
          <w:tcPr>
            <w:tcW w:w="1728" w:type="dxa"/>
          </w:tcPr>
          <w:p w14:paraId="591E9676" w14:textId="77777777" w:rsidR="0044216E" w:rsidRPr="00660D2A" w:rsidRDefault="0044216E" w:rsidP="00660D2A">
            <w:pPr>
              <w:pStyle w:val="BodyText"/>
              <w:jc w:val="center"/>
              <w:rPr>
                <w:b/>
                <w:sz w:val="28"/>
                <w:szCs w:val="28"/>
              </w:rPr>
            </w:pPr>
            <w:r w:rsidRPr="00660D2A">
              <w:rPr>
                <w:b/>
                <w:sz w:val="28"/>
                <w:szCs w:val="28"/>
              </w:rPr>
              <w:t>899</w:t>
            </w:r>
          </w:p>
        </w:tc>
      </w:tr>
    </w:tbl>
    <w:p w14:paraId="766D5132" w14:textId="77777777" w:rsidR="0044216E" w:rsidRPr="00660D2A" w:rsidRDefault="0044216E">
      <w:pPr>
        <w:rPr>
          <w:b/>
          <w:sz w:val="28"/>
          <w:szCs w:val="28"/>
        </w:rPr>
      </w:pPr>
    </w:p>
    <w:p w14:paraId="1CDF3B84" w14:textId="77777777" w:rsidR="00262D41" w:rsidRPr="00660D2A" w:rsidRDefault="00262D41" w:rsidP="00262D41">
      <w:pPr>
        <w:pStyle w:val="Lecturetitle"/>
        <w:rPr>
          <w:szCs w:val="28"/>
        </w:rPr>
      </w:pPr>
      <w:r w:rsidRPr="00262D41">
        <w:rPr>
          <w:szCs w:val="28"/>
        </w:rPr>
        <w:t>Statistical Comparison of NAFTA Countries, 2000</w:t>
      </w:r>
    </w:p>
    <w:p w14:paraId="3AFB05EE" w14:textId="77777777" w:rsidR="00262D41" w:rsidRPr="00660D2A" w:rsidRDefault="00262D41" w:rsidP="00262D41">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96"/>
        <w:gridCol w:w="2196"/>
        <w:gridCol w:w="2196"/>
        <w:gridCol w:w="2196"/>
        <w:gridCol w:w="1728"/>
      </w:tblGrid>
      <w:tr w:rsidR="00262D41" w:rsidRPr="00660D2A" w14:paraId="58C064E6" w14:textId="77777777">
        <w:tc>
          <w:tcPr>
            <w:tcW w:w="2088" w:type="dxa"/>
            <w:tcBorders>
              <w:top w:val="nil"/>
              <w:left w:val="nil"/>
            </w:tcBorders>
          </w:tcPr>
          <w:p w14:paraId="4B1F402B" w14:textId="77777777" w:rsidR="00262D41" w:rsidRPr="00660D2A" w:rsidRDefault="00262D41" w:rsidP="00887C16">
            <w:pPr>
              <w:rPr>
                <w:b/>
              </w:rPr>
            </w:pPr>
          </w:p>
        </w:tc>
        <w:tc>
          <w:tcPr>
            <w:tcW w:w="2196" w:type="dxa"/>
            <w:shd w:val="clear" w:color="auto" w:fill="000000"/>
          </w:tcPr>
          <w:p w14:paraId="08EDA11E" w14:textId="77777777" w:rsidR="00262D41" w:rsidRPr="00660D2A" w:rsidRDefault="00262D41" w:rsidP="00660D2A">
            <w:pPr>
              <w:pStyle w:val="BodyText"/>
              <w:jc w:val="center"/>
              <w:rPr>
                <w:b/>
                <w:szCs w:val="24"/>
              </w:rPr>
            </w:pPr>
            <w:r w:rsidRPr="00660D2A">
              <w:rPr>
                <w:b/>
                <w:szCs w:val="24"/>
              </w:rPr>
              <w:t>Population</w:t>
            </w:r>
          </w:p>
          <w:p w14:paraId="1F4ABA2B" w14:textId="77777777" w:rsidR="00262D41" w:rsidRPr="00660D2A" w:rsidRDefault="00262D41" w:rsidP="00660D2A">
            <w:pPr>
              <w:pStyle w:val="BodyText"/>
              <w:jc w:val="center"/>
              <w:rPr>
                <w:b/>
                <w:szCs w:val="24"/>
              </w:rPr>
            </w:pPr>
            <w:r w:rsidRPr="00660D2A">
              <w:rPr>
                <w:b/>
                <w:szCs w:val="24"/>
              </w:rPr>
              <w:t>(millions)</w:t>
            </w:r>
          </w:p>
        </w:tc>
        <w:tc>
          <w:tcPr>
            <w:tcW w:w="2196" w:type="dxa"/>
            <w:shd w:val="clear" w:color="auto" w:fill="000000"/>
          </w:tcPr>
          <w:p w14:paraId="10D4B4ED" w14:textId="77777777" w:rsidR="00262D41" w:rsidRPr="00660D2A" w:rsidRDefault="00262D41" w:rsidP="00660D2A">
            <w:pPr>
              <w:pStyle w:val="BodyText"/>
              <w:jc w:val="center"/>
              <w:rPr>
                <w:b/>
                <w:szCs w:val="24"/>
              </w:rPr>
            </w:pPr>
            <w:r w:rsidRPr="00660D2A">
              <w:rPr>
                <w:b/>
                <w:szCs w:val="24"/>
              </w:rPr>
              <w:t>GDP</w:t>
            </w:r>
          </w:p>
          <w:p w14:paraId="4B2DAF81" w14:textId="77777777" w:rsidR="00262D41" w:rsidRPr="00660D2A" w:rsidRDefault="00262D41" w:rsidP="00660D2A">
            <w:pPr>
              <w:pStyle w:val="BodyText"/>
              <w:jc w:val="center"/>
              <w:rPr>
                <w:b/>
                <w:szCs w:val="24"/>
              </w:rPr>
            </w:pPr>
            <w:r w:rsidRPr="00660D2A">
              <w:rPr>
                <w:b/>
                <w:szCs w:val="24"/>
              </w:rPr>
              <w:t xml:space="preserve">(billions </w:t>
            </w:r>
            <w:smartTag w:uri="urn:schemas-microsoft-com:office:smarttags" w:element="country-region">
              <w:smartTag w:uri="urn:schemas-microsoft-com:office:smarttags" w:element="place">
                <w:r w:rsidRPr="00660D2A">
                  <w:rPr>
                    <w:b/>
                    <w:szCs w:val="24"/>
                  </w:rPr>
                  <w:t>U.S.</w:t>
                </w:r>
              </w:smartTag>
            </w:smartTag>
            <w:r w:rsidRPr="00660D2A">
              <w:rPr>
                <w:b/>
                <w:szCs w:val="24"/>
              </w:rPr>
              <w:t>$)</w:t>
            </w:r>
          </w:p>
        </w:tc>
        <w:tc>
          <w:tcPr>
            <w:tcW w:w="2196" w:type="dxa"/>
            <w:shd w:val="clear" w:color="auto" w:fill="000000"/>
          </w:tcPr>
          <w:p w14:paraId="32B2C5AD" w14:textId="77777777" w:rsidR="00660D2A" w:rsidRDefault="00262D41" w:rsidP="00660D2A">
            <w:pPr>
              <w:pStyle w:val="BodyText"/>
              <w:jc w:val="center"/>
              <w:rPr>
                <w:b/>
                <w:szCs w:val="24"/>
              </w:rPr>
            </w:pPr>
            <w:r w:rsidRPr="00660D2A">
              <w:rPr>
                <w:b/>
                <w:szCs w:val="24"/>
              </w:rPr>
              <w:t xml:space="preserve">GDP </w:t>
            </w:r>
          </w:p>
          <w:p w14:paraId="0F564136" w14:textId="77777777" w:rsidR="00262D41" w:rsidRPr="00660D2A" w:rsidRDefault="00262D41" w:rsidP="00660D2A">
            <w:pPr>
              <w:pStyle w:val="BodyText"/>
              <w:jc w:val="center"/>
              <w:rPr>
                <w:b/>
                <w:szCs w:val="24"/>
              </w:rPr>
            </w:pPr>
            <w:r w:rsidRPr="00660D2A">
              <w:rPr>
                <w:b/>
                <w:szCs w:val="24"/>
              </w:rPr>
              <w:t>per capita</w:t>
            </w:r>
          </w:p>
        </w:tc>
        <w:tc>
          <w:tcPr>
            <w:tcW w:w="2196" w:type="dxa"/>
            <w:shd w:val="clear" w:color="auto" w:fill="000000"/>
          </w:tcPr>
          <w:p w14:paraId="7B107367" w14:textId="77777777" w:rsidR="00262D41" w:rsidRPr="00660D2A" w:rsidRDefault="00262D41" w:rsidP="00660D2A">
            <w:pPr>
              <w:pStyle w:val="BodyText"/>
              <w:jc w:val="center"/>
              <w:rPr>
                <w:b/>
                <w:szCs w:val="24"/>
              </w:rPr>
            </w:pPr>
            <w:r w:rsidRPr="00660D2A">
              <w:rPr>
                <w:b/>
                <w:szCs w:val="24"/>
              </w:rPr>
              <w:t>Exports</w:t>
            </w:r>
          </w:p>
          <w:p w14:paraId="41283EDD" w14:textId="77777777" w:rsidR="00262D41" w:rsidRPr="00660D2A" w:rsidRDefault="00262D41" w:rsidP="00660D2A">
            <w:pPr>
              <w:pStyle w:val="BodyText"/>
              <w:jc w:val="center"/>
              <w:rPr>
                <w:b/>
                <w:szCs w:val="24"/>
              </w:rPr>
            </w:pPr>
            <w:r w:rsidRPr="00660D2A">
              <w:rPr>
                <w:b/>
                <w:szCs w:val="24"/>
              </w:rPr>
              <w:t>(billions $)</w:t>
            </w:r>
          </w:p>
        </w:tc>
        <w:tc>
          <w:tcPr>
            <w:tcW w:w="1728" w:type="dxa"/>
            <w:shd w:val="clear" w:color="auto" w:fill="000000"/>
          </w:tcPr>
          <w:p w14:paraId="40007548" w14:textId="77777777" w:rsidR="00262D41" w:rsidRPr="00660D2A" w:rsidRDefault="00262D41" w:rsidP="00660D2A">
            <w:pPr>
              <w:pStyle w:val="BodyText"/>
              <w:jc w:val="center"/>
              <w:rPr>
                <w:b/>
                <w:szCs w:val="24"/>
              </w:rPr>
            </w:pPr>
            <w:r w:rsidRPr="00660D2A">
              <w:rPr>
                <w:b/>
                <w:szCs w:val="24"/>
              </w:rPr>
              <w:t>Imports</w:t>
            </w:r>
          </w:p>
          <w:p w14:paraId="6CA0328E" w14:textId="77777777" w:rsidR="00262D41" w:rsidRPr="00660D2A" w:rsidRDefault="00262D41" w:rsidP="00660D2A">
            <w:pPr>
              <w:pStyle w:val="BodyText"/>
              <w:jc w:val="center"/>
              <w:rPr>
                <w:b/>
                <w:szCs w:val="24"/>
              </w:rPr>
            </w:pPr>
            <w:r w:rsidRPr="00660D2A">
              <w:rPr>
                <w:b/>
                <w:szCs w:val="24"/>
              </w:rPr>
              <w:t>(billions $)</w:t>
            </w:r>
          </w:p>
        </w:tc>
      </w:tr>
      <w:tr w:rsidR="00262D41" w:rsidRPr="00660D2A" w14:paraId="50636A5B" w14:textId="77777777">
        <w:tc>
          <w:tcPr>
            <w:tcW w:w="2088" w:type="dxa"/>
          </w:tcPr>
          <w:p w14:paraId="67EBBA5F" w14:textId="77777777" w:rsidR="00262D41" w:rsidRPr="00660D2A" w:rsidRDefault="00262D41" w:rsidP="00887C16">
            <w:pPr>
              <w:pStyle w:val="BodyText"/>
              <w:rPr>
                <w:b/>
                <w:szCs w:val="24"/>
              </w:rPr>
            </w:pPr>
            <w:smartTag w:uri="urn:schemas-microsoft-com:office:smarttags" w:element="country-region">
              <w:smartTag w:uri="urn:schemas-microsoft-com:office:smarttags" w:element="place">
                <w:r w:rsidRPr="00660D2A">
                  <w:rPr>
                    <w:b/>
                    <w:szCs w:val="24"/>
                  </w:rPr>
                  <w:t>Canada</w:t>
                </w:r>
              </w:smartTag>
            </w:smartTag>
          </w:p>
        </w:tc>
        <w:tc>
          <w:tcPr>
            <w:tcW w:w="2196" w:type="dxa"/>
          </w:tcPr>
          <w:p w14:paraId="5959C127" w14:textId="77777777" w:rsidR="00262D41" w:rsidRPr="00660D2A" w:rsidRDefault="00262D41" w:rsidP="00660D2A">
            <w:pPr>
              <w:pStyle w:val="BodyText"/>
              <w:jc w:val="center"/>
              <w:rPr>
                <w:b/>
                <w:szCs w:val="24"/>
              </w:rPr>
            </w:pPr>
            <w:r w:rsidRPr="00660D2A">
              <w:rPr>
                <w:b/>
                <w:szCs w:val="24"/>
              </w:rPr>
              <w:t>30.7</w:t>
            </w:r>
          </w:p>
        </w:tc>
        <w:tc>
          <w:tcPr>
            <w:tcW w:w="2196" w:type="dxa"/>
          </w:tcPr>
          <w:p w14:paraId="6353CB8F" w14:textId="77777777" w:rsidR="00262D41" w:rsidRPr="00660D2A" w:rsidRDefault="00262D41" w:rsidP="00660D2A">
            <w:pPr>
              <w:pStyle w:val="BodyText"/>
              <w:jc w:val="center"/>
              <w:rPr>
                <w:b/>
                <w:szCs w:val="24"/>
              </w:rPr>
            </w:pPr>
            <w:r w:rsidRPr="00660D2A">
              <w:rPr>
                <w:b/>
                <w:szCs w:val="24"/>
              </w:rPr>
              <w:t>689.5</w:t>
            </w:r>
          </w:p>
        </w:tc>
        <w:tc>
          <w:tcPr>
            <w:tcW w:w="2196" w:type="dxa"/>
          </w:tcPr>
          <w:p w14:paraId="20B5175A" w14:textId="77777777" w:rsidR="00262D41" w:rsidRPr="00660D2A" w:rsidRDefault="00262D41" w:rsidP="00660D2A">
            <w:pPr>
              <w:pStyle w:val="BodyText"/>
              <w:jc w:val="center"/>
              <w:rPr>
                <w:b/>
                <w:szCs w:val="24"/>
              </w:rPr>
            </w:pPr>
            <w:r w:rsidRPr="00660D2A">
              <w:rPr>
                <w:b/>
                <w:szCs w:val="24"/>
              </w:rPr>
              <w:t>22,459</w:t>
            </w:r>
          </w:p>
        </w:tc>
        <w:tc>
          <w:tcPr>
            <w:tcW w:w="2196" w:type="dxa"/>
          </w:tcPr>
          <w:p w14:paraId="5E4D8879" w14:textId="77777777" w:rsidR="00262D41" w:rsidRPr="00660D2A" w:rsidRDefault="00262D41" w:rsidP="00660D2A">
            <w:pPr>
              <w:pStyle w:val="BodyText"/>
              <w:jc w:val="center"/>
              <w:rPr>
                <w:b/>
                <w:szCs w:val="24"/>
              </w:rPr>
            </w:pPr>
            <w:r w:rsidRPr="00660D2A">
              <w:rPr>
                <w:b/>
                <w:szCs w:val="24"/>
              </w:rPr>
              <w:t>278</w:t>
            </w:r>
          </w:p>
        </w:tc>
        <w:tc>
          <w:tcPr>
            <w:tcW w:w="1728" w:type="dxa"/>
          </w:tcPr>
          <w:p w14:paraId="5F796D4F" w14:textId="77777777" w:rsidR="00262D41" w:rsidRPr="00660D2A" w:rsidRDefault="00262D41" w:rsidP="00660D2A">
            <w:pPr>
              <w:pStyle w:val="BodyText"/>
              <w:jc w:val="center"/>
              <w:rPr>
                <w:b/>
                <w:szCs w:val="24"/>
              </w:rPr>
            </w:pPr>
            <w:r w:rsidRPr="00660D2A">
              <w:rPr>
                <w:b/>
                <w:szCs w:val="24"/>
              </w:rPr>
              <w:t>249</w:t>
            </w:r>
          </w:p>
        </w:tc>
      </w:tr>
      <w:tr w:rsidR="00262D41" w:rsidRPr="00660D2A" w14:paraId="68370831" w14:textId="77777777">
        <w:tc>
          <w:tcPr>
            <w:tcW w:w="2088" w:type="dxa"/>
          </w:tcPr>
          <w:p w14:paraId="10F40C2A" w14:textId="77777777" w:rsidR="00262D41" w:rsidRPr="00660D2A" w:rsidRDefault="00262D41" w:rsidP="00887C16">
            <w:pPr>
              <w:pStyle w:val="BodyText"/>
              <w:rPr>
                <w:b/>
                <w:szCs w:val="24"/>
              </w:rPr>
            </w:pPr>
            <w:smartTag w:uri="urn:schemas-microsoft-com:office:smarttags" w:element="country-region">
              <w:smartTag w:uri="urn:schemas-microsoft-com:office:smarttags" w:element="place">
                <w:r w:rsidRPr="00660D2A">
                  <w:rPr>
                    <w:b/>
                    <w:szCs w:val="24"/>
                  </w:rPr>
                  <w:t>Mexico</w:t>
                </w:r>
              </w:smartTag>
            </w:smartTag>
          </w:p>
        </w:tc>
        <w:tc>
          <w:tcPr>
            <w:tcW w:w="2196" w:type="dxa"/>
          </w:tcPr>
          <w:p w14:paraId="7D835855" w14:textId="77777777" w:rsidR="00262D41" w:rsidRPr="00660D2A" w:rsidRDefault="00262D41" w:rsidP="00660D2A">
            <w:pPr>
              <w:pStyle w:val="BodyText"/>
              <w:jc w:val="center"/>
              <w:rPr>
                <w:b/>
                <w:szCs w:val="24"/>
              </w:rPr>
            </w:pPr>
            <w:r w:rsidRPr="00660D2A">
              <w:rPr>
                <w:b/>
                <w:szCs w:val="24"/>
              </w:rPr>
              <w:t>98.0</w:t>
            </w:r>
          </w:p>
        </w:tc>
        <w:tc>
          <w:tcPr>
            <w:tcW w:w="2196" w:type="dxa"/>
          </w:tcPr>
          <w:p w14:paraId="32E0B41C" w14:textId="77777777" w:rsidR="00262D41" w:rsidRPr="00660D2A" w:rsidRDefault="00262D41" w:rsidP="00660D2A">
            <w:pPr>
              <w:pStyle w:val="BodyText"/>
              <w:jc w:val="center"/>
              <w:rPr>
                <w:b/>
                <w:szCs w:val="24"/>
              </w:rPr>
            </w:pPr>
            <w:r w:rsidRPr="00660D2A">
              <w:rPr>
                <w:b/>
                <w:szCs w:val="24"/>
              </w:rPr>
              <w:t>574.5</w:t>
            </w:r>
          </w:p>
        </w:tc>
        <w:tc>
          <w:tcPr>
            <w:tcW w:w="2196" w:type="dxa"/>
          </w:tcPr>
          <w:p w14:paraId="716A5A21" w14:textId="77777777" w:rsidR="00262D41" w:rsidRPr="00660D2A" w:rsidRDefault="00262D41" w:rsidP="00660D2A">
            <w:pPr>
              <w:pStyle w:val="BodyText"/>
              <w:jc w:val="center"/>
              <w:rPr>
                <w:b/>
                <w:szCs w:val="24"/>
              </w:rPr>
            </w:pPr>
            <w:r w:rsidRPr="00660D2A">
              <w:rPr>
                <w:b/>
                <w:szCs w:val="24"/>
              </w:rPr>
              <w:t>5,860</w:t>
            </w:r>
          </w:p>
        </w:tc>
        <w:tc>
          <w:tcPr>
            <w:tcW w:w="2196" w:type="dxa"/>
          </w:tcPr>
          <w:p w14:paraId="18109A87" w14:textId="77777777" w:rsidR="00262D41" w:rsidRPr="00660D2A" w:rsidRDefault="00262D41" w:rsidP="00660D2A">
            <w:pPr>
              <w:pStyle w:val="BodyText"/>
              <w:jc w:val="center"/>
              <w:rPr>
                <w:b/>
                <w:szCs w:val="24"/>
              </w:rPr>
            </w:pPr>
            <w:r w:rsidRPr="00660D2A">
              <w:rPr>
                <w:b/>
                <w:szCs w:val="24"/>
              </w:rPr>
              <w:t>166.4</w:t>
            </w:r>
          </w:p>
        </w:tc>
        <w:tc>
          <w:tcPr>
            <w:tcW w:w="1728" w:type="dxa"/>
          </w:tcPr>
          <w:p w14:paraId="5004EE4E" w14:textId="77777777" w:rsidR="00262D41" w:rsidRPr="00660D2A" w:rsidRDefault="00262D41" w:rsidP="00660D2A">
            <w:pPr>
              <w:pStyle w:val="BodyText"/>
              <w:jc w:val="center"/>
              <w:rPr>
                <w:b/>
                <w:szCs w:val="24"/>
              </w:rPr>
            </w:pPr>
            <w:r w:rsidRPr="00660D2A">
              <w:rPr>
                <w:b/>
                <w:szCs w:val="24"/>
              </w:rPr>
              <w:t>174.4</w:t>
            </w:r>
          </w:p>
        </w:tc>
      </w:tr>
      <w:tr w:rsidR="00262D41" w:rsidRPr="00660D2A" w14:paraId="671E0E85" w14:textId="77777777">
        <w:tc>
          <w:tcPr>
            <w:tcW w:w="2088" w:type="dxa"/>
          </w:tcPr>
          <w:p w14:paraId="2242222F" w14:textId="77777777" w:rsidR="00262D41" w:rsidRPr="00660D2A" w:rsidRDefault="00262D41" w:rsidP="00887C16">
            <w:pPr>
              <w:pStyle w:val="BodyText"/>
              <w:rPr>
                <w:b/>
                <w:szCs w:val="24"/>
              </w:rPr>
            </w:pPr>
            <w:smartTag w:uri="urn:schemas-microsoft-com:office:smarttags" w:element="country-region">
              <w:smartTag w:uri="urn:schemas-microsoft-com:office:smarttags" w:element="place">
                <w:r w:rsidRPr="00660D2A">
                  <w:rPr>
                    <w:b/>
                    <w:szCs w:val="24"/>
                  </w:rPr>
                  <w:t>U.S.</w:t>
                </w:r>
              </w:smartTag>
            </w:smartTag>
          </w:p>
        </w:tc>
        <w:tc>
          <w:tcPr>
            <w:tcW w:w="2196" w:type="dxa"/>
          </w:tcPr>
          <w:p w14:paraId="5E262B81" w14:textId="77777777" w:rsidR="00262D41" w:rsidRPr="00660D2A" w:rsidRDefault="00262D41" w:rsidP="00660D2A">
            <w:pPr>
              <w:pStyle w:val="BodyText"/>
              <w:jc w:val="center"/>
              <w:rPr>
                <w:b/>
                <w:szCs w:val="24"/>
              </w:rPr>
            </w:pPr>
            <w:r w:rsidRPr="00660D2A">
              <w:rPr>
                <w:b/>
                <w:szCs w:val="24"/>
              </w:rPr>
              <w:t>281.6</w:t>
            </w:r>
          </w:p>
        </w:tc>
        <w:tc>
          <w:tcPr>
            <w:tcW w:w="2196" w:type="dxa"/>
          </w:tcPr>
          <w:p w14:paraId="795FEA2C" w14:textId="77777777" w:rsidR="00262D41" w:rsidRPr="00660D2A" w:rsidRDefault="00262D41" w:rsidP="00660D2A">
            <w:pPr>
              <w:pStyle w:val="BodyText"/>
              <w:jc w:val="center"/>
              <w:rPr>
                <w:b/>
                <w:szCs w:val="24"/>
              </w:rPr>
            </w:pPr>
            <w:r w:rsidRPr="00660D2A">
              <w:rPr>
                <w:b/>
                <w:szCs w:val="24"/>
              </w:rPr>
              <w:t>9,882.8</w:t>
            </w:r>
          </w:p>
        </w:tc>
        <w:tc>
          <w:tcPr>
            <w:tcW w:w="2196" w:type="dxa"/>
          </w:tcPr>
          <w:p w14:paraId="6FA792EB" w14:textId="77777777" w:rsidR="00262D41" w:rsidRPr="00660D2A" w:rsidRDefault="00262D41" w:rsidP="00660D2A">
            <w:pPr>
              <w:pStyle w:val="BodyText"/>
              <w:jc w:val="center"/>
              <w:rPr>
                <w:b/>
                <w:szCs w:val="24"/>
              </w:rPr>
            </w:pPr>
            <w:r w:rsidRPr="00660D2A">
              <w:rPr>
                <w:b/>
                <w:szCs w:val="24"/>
              </w:rPr>
              <w:t>35,095</w:t>
            </w:r>
          </w:p>
        </w:tc>
        <w:tc>
          <w:tcPr>
            <w:tcW w:w="2196" w:type="dxa"/>
          </w:tcPr>
          <w:p w14:paraId="0ABC21CF" w14:textId="77777777" w:rsidR="00262D41" w:rsidRPr="00660D2A" w:rsidRDefault="00262D41" w:rsidP="00660D2A">
            <w:pPr>
              <w:pStyle w:val="BodyText"/>
              <w:jc w:val="center"/>
              <w:rPr>
                <w:b/>
                <w:szCs w:val="24"/>
              </w:rPr>
            </w:pPr>
            <w:r w:rsidRPr="00660D2A">
              <w:rPr>
                <w:b/>
                <w:szCs w:val="24"/>
              </w:rPr>
              <w:t>782.4</w:t>
            </w:r>
          </w:p>
        </w:tc>
        <w:tc>
          <w:tcPr>
            <w:tcW w:w="1728" w:type="dxa"/>
          </w:tcPr>
          <w:p w14:paraId="6E69ACFB" w14:textId="77777777" w:rsidR="00262D41" w:rsidRPr="00660D2A" w:rsidRDefault="00262D41" w:rsidP="00660D2A">
            <w:pPr>
              <w:pStyle w:val="BodyText"/>
              <w:jc w:val="center"/>
              <w:rPr>
                <w:b/>
                <w:szCs w:val="24"/>
              </w:rPr>
            </w:pPr>
            <w:r w:rsidRPr="00660D2A">
              <w:rPr>
                <w:b/>
                <w:szCs w:val="24"/>
              </w:rPr>
              <w:t>1,258</w:t>
            </w:r>
          </w:p>
        </w:tc>
      </w:tr>
    </w:tbl>
    <w:p w14:paraId="071FEF8B" w14:textId="77777777" w:rsidR="00262D41" w:rsidRPr="0014084A" w:rsidRDefault="00262D41" w:rsidP="00262D41">
      <w:pPr>
        <w:rPr>
          <w:i/>
        </w:rPr>
      </w:pPr>
    </w:p>
    <w:p w14:paraId="6F355832" w14:textId="77777777" w:rsidR="00262D41" w:rsidRDefault="00262D41">
      <w:pPr>
        <w:pStyle w:val="Lecturetitle"/>
      </w:pPr>
    </w:p>
    <w:p w14:paraId="6C8578E9" w14:textId="77777777" w:rsidR="0044216E" w:rsidRDefault="0044216E">
      <w:pPr>
        <w:pStyle w:val="Lecturetitle"/>
      </w:pPr>
      <w:r>
        <w:t>Statistical Com</w:t>
      </w:r>
      <w:r w:rsidR="00B957E9">
        <w:t>parison of NAFTA Countries, 2005</w:t>
      </w:r>
    </w:p>
    <w:p w14:paraId="577C817F" w14:textId="77777777" w:rsidR="0044216E" w:rsidRDefault="0044216E">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96"/>
        <w:gridCol w:w="2196"/>
        <w:gridCol w:w="2196"/>
        <w:gridCol w:w="2196"/>
        <w:gridCol w:w="1728"/>
      </w:tblGrid>
      <w:tr w:rsidR="0044216E" w:rsidRPr="00262D41" w14:paraId="0E6059E1" w14:textId="77777777">
        <w:tc>
          <w:tcPr>
            <w:tcW w:w="2088" w:type="dxa"/>
            <w:tcBorders>
              <w:top w:val="nil"/>
              <w:left w:val="nil"/>
            </w:tcBorders>
          </w:tcPr>
          <w:p w14:paraId="5E80D2E8" w14:textId="77777777" w:rsidR="0044216E" w:rsidRPr="00262D41" w:rsidRDefault="0044216E">
            <w:pPr>
              <w:rPr>
                <w:b/>
                <w:sz w:val="28"/>
              </w:rPr>
            </w:pPr>
          </w:p>
        </w:tc>
        <w:tc>
          <w:tcPr>
            <w:tcW w:w="2196" w:type="dxa"/>
            <w:shd w:val="clear" w:color="auto" w:fill="000000"/>
          </w:tcPr>
          <w:p w14:paraId="0F27EC18" w14:textId="77777777" w:rsidR="0044216E" w:rsidRPr="00262D41" w:rsidRDefault="0044216E" w:rsidP="00660D2A">
            <w:pPr>
              <w:pStyle w:val="BodyText"/>
              <w:jc w:val="center"/>
              <w:rPr>
                <w:b/>
              </w:rPr>
            </w:pPr>
            <w:r w:rsidRPr="00262D41">
              <w:rPr>
                <w:b/>
              </w:rPr>
              <w:t>Population</w:t>
            </w:r>
          </w:p>
          <w:p w14:paraId="09991815" w14:textId="77777777" w:rsidR="0044216E" w:rsidRPr="00262D41" w:rsidRDefault="0044216E" w:rsidP="00660D2A">
            <w:pPr>
              <w:pStyle w:val="BodyText"/>
              <w:jc w:val="center"/>
              <w:rPr>
                <w:b/>
              </w:rPr>
            </w:pPr>
            <w:r w:rsidRPr="00262D41">
              <w:rPr>
                <w:b/>
              </w:rPr>
              <w:t>(millions)</w:t>
            </w:r>
          </w:p>
        </w:tc>
        <w:tc>
          <w:tcPr>
            <w:tcW w:w="2196" w:type="dxa"/>
            <w:shd w:val="clear" w:color="auto" w:fill="000000"/>
          </w:tcPr>
          <w:p w14:paraId="513D9C6B" w14:textId="77777777" w:rsidR="0044216E" w:rsidRPr="00262D41" w:rsidRDefault="0044216E" w:rsidP="00660D2A">
            <w:pPr>
              <w:pStyle w:val="BodyText"/>
              <w:jc w:val="center"/>
              <w:rPr>
                <w:b/>
              </w:rPr>
            </w:pPr>
            <w:r w:rsidRPr="00262D41">
              <w:rPr>
                <w:b/>
              </w:rPr>
              <w:t>GDP</w:t>
            </w:r>
          </w:p>
          <w:p w14:paraId="43A696F4" w14:textId="77777777" w:rsidR="0044216E" w:rsidRPr="00262D41" w:rsidRDefault="0044216E" w:rsidP="00660D2A">
            <w:pPr>
              <w:pStyle w:val="BodyText"/>
              <w:jc w:val="center"/>
              <w:rPr>
                <w:b/>
              </w:rPr>
            </w:pPr>
            <w:r w:rsidRPr="00262D41">
              <w:rPr>
                <w:b/>
              </w:rPr>
              <w:t xml:space="preserve">(billions </w:t>
            </w:r>
            <w:smartTag w:uri="urn:schemas-microsoft-com:office:smarttags" w:element="country-region">
              <w:smartTag w:uri="urn:schemas-microsoft-com:office:smarttags" w:element="place">
                <w:r w:rsidRPr="00262D41">
                  <w:rPr>
                    <w:b/>
                  </w:rPr>
                  <w:t>U.S.</w:t>
                </w:r>
              </w:smartTag>
            </w:smartTag>
            <w:r w:rsidRPr="00262D41">
              <w:rPr>
                <w:b/>
              </w:rPr>
              <w:t>$)</w:t>
            </w:r>
          </w:p>
        </w:tc>
        <w:tc>
          <w:tcPr>
            <w:tcW w:w="2196" w:type="dxa"/>
            <w:shd w:val="clear" w:color="auto" w:fill="000000"/>
          </w:tcPr>
          <w:p w14:paraId="68F9DF90" w14:textId="77777777" w:rsidR="00660D2A" w:rsidRDefault="0044216E" w:rsidP="00660D2A">
            <w:pPr>
              <w:pStyle w:val="BodyText"/>
              <w:jc w:val="center"/>
              <w:rPr>
                <w:b/>
              </w:rPr>
            </w:pPr>
            <w:r w:rsidRPr="00262D41">
              <w:rPr>
                <w:b/>
              </w:rPr>
              <w:t xml:space="preserve">GDP </w:t>
            </w:r>
          </w:p>
          <w:p w14:paraId="550277BF" w14:textId="77777777" w:rsidR="0044216E" w:rsidRPr="00262D41" w:rsidRDefault="0044216E" w:rsidP="00660D2A">
            <w:pPr>
              <w:pStyle w:val="BodyText"/>
              <w:jc w:val="center"/>
              <w:rPr>
                <w:b/>
              </w:rPr>
            </w:pPr>
            <w:r w:rsidRPr="00262D41">
              <w:rPr>
                <w:b/>
              </w:rPr>
              <w:t>per capita</w:t>
            </w:r>
          </w:p>
        </w:tc>
        <w:tc>
          <w:tcPr>
            <w:tcW w:w="2196" w:type="dxa"/>
            <w:shd w:val="clear" w:color="auto" w:fill="000000"/>
          </w:tcPr>
          <w:p w14:paraId="5AB8AB75" w14:textId="77777777" w:rsidR="0044216E" w:rsidRPr="00262D41" w:rsidRDefault="0044216E" w:rsidP="00660D2A">
            <w:pPr>
              <w:pStyle w:val="BodyText"/>
              <w:jc w:val="center"/>
              <w:rPr>
                <w:b/>
              </w:rPr>
            </w:pPr>
            <w:r w:rsidRPr="00262D41">
              <w:rPr>
                <w:b/>
              </w:rPr>
              <w:t>Exports</w:t>
            </w:r>
          </w:p>
          <w:p w14:paraId="799695DF" w14:textId="77777777" w:rsidR="0044216E" w:rsidRPr="00262D41" w:rsidRDefault="0044216E" w:rsidP="00660D2A">
            <w:pPr>
              <w:pStyle w:val="BodyText"/>
              <w:jc w:val="center"/>
              <w:rPr>
                <w:b/>
              </w:rPr>
            </w:pPr>
            <w:r w:rsidRPr="00262D41">
              <w:rPr>
                <w:b/>
              </w:rPr>
              <w:t>(billions $)</w:t>
            </w:r>
          </w:p>
        </w:tc>
        <w:tc>
          <w:tcPr>
            <w:tcW w:w="1728" w:type="dxa"/>
            <w:shd w:val="clear" w:color="auto" w:fill="000000"/>
          </w:tcPr>
          <w:p w14:paraId="21007B35" w14:textId="77777777" w:rsidR="0044216E" w:rsidRPr="00262D41" w:rsidRDefault="0044216E" w:rsidP="00660D2A">
            <w:pPr>
              <w:pStyle w:val="BodyText"/>
              <w:jc w:val="center"/>
              <w:rPr>
                <w:b/>
              </w:rPr>
            </w:pPr>
            <w:r w:rsidRPr="00262D41">
              <w:rPr>
                <w:b/>
              </w:rPr>
              <w:t>Imports</w:t>
            </w:r>
          </w:p>
          <w:p w14:paraId="2A836903" w14:textId="77777777" w:rsidR="0044216E" w:rsidRPr="00262D41" w:rsidRDefault="0044216E" w:rsidP="00660D2A">
            <w:pPr>
              <w:pStyle w:val="BodyText"/>
              <w:jc w:val="center"/>
              <w:rPr>
                <w:b/>
              </w:rPr>
            </w:pPr>
            <w:r w:rsidRPr="00262D41">
              <w:rPr>
                <w:b/>
              </w:rPr>
              <w:t>(billions $)</w:t>
            </w:r>
          </w:p>
        </w:tc>
      </w:tr>
      <w:tr w:rsidR="0044216E" w:rsidRPr="00262D41" w14:paraId="415A239D" w14:textId="77777777">
        <w:tc>
          <w:tcPr>
            <w:tcW w:w="2088" w:type="dxa"/>
          </w:tcPr>
          <w:p w14:paraId="2164D2A6" w14:textId="77777777" w:rsidR="0044216E" w:rsidRPr="00262D41" w:rsidRDefault="0044216E">
            <w:pPr>
              <w:pStyle w:val="BodyText"/>
              <w:rPr>
                <w:b/>
              </w:rPr>
            </w:pPr>
            <w:smartTag w:uri="urn:schemas-microsoft-com:office:smarttags" w:element="country-region">
              <w:smartTag w:uri="urn:schemas-microsoft-com:office:smarttags" w:element="place">
                <w:r w:rsidRPr="00262D41">
                  <w:rPr>
                    <w:b/>
                  </w:rPr>
                  <w:t>Canada</w:t>
                </w:r>
              </w:smartTag>
            </w:smartTag>
          </w:p>
        </w:tc>
        <w:tc>
          <w:tcPr>
            <w:tcW w:w="2196" w:type="dxa"/>
          </w:tcPr>
          <w:p w14:paraId="33F1EFD7" w14:textId="77777777" w:rsidR="0044216E" w:rsidRPr="00262D41" w:rsidRDefault="00B957E9" w:rsidP="00660D2A">
            <w:pPr>
              <w:pStyle w:val="BodyText"/>
              <w:jc w:val="center"/>
              <w:rPr>
                <w:b/>
              </w:rPr>
            </w:pPr>
            <w:r w:rsidRPr="00262D41">
              <w:rPr>
                <w:b/>
              </w:rPr>
              <w:t>32.0</w:t>
            </w:r>
          </w:p>
        </w:tc>
        <w:tc>
          <w:tcPr>
            <w:tcW w:w="2196" w:type="dxa"/>
          </w:tcPr>
          <w:p w14:paraId="638AD429" w14:textId="77777777" w:rsidR="0044216E" w:rsidRPr="00262D41" w:rsidRDefault="00B957E9" w:rsidP="00660D2A">
            <w:pPr>
              <w:pStyle w:val="BodyText"/>
              <w:jc w:val="center"/>
              <w:rPr>
                <w:b/>
              </w:rPr>
            </w:pPr>
            <w:r w:rsidRPr="00262D41">
              <w:rPr>
                <w:b/>
              </w:rPr>
              <w:t>978.8</w:t>
            </w:r>
          </w:p>
        </w:tc>
        <w:tc>
          <w:tcPr>
            <w:tcW w:w="2196" w:type="dxa"/>
          </w:tcPr>
          <w:p w14:paraId="5FFA068E" w14:textId="77777777" w:rsidR="0044216E" w:rsidRPr="00262D41" w:rsidRDefault="00B957E9" w:rsidP="00660D2A">
            <w:pPr>
              <w:pStyle w:val="BodyText"/>
              <w:jc w:val="center"/>
              <w:rPr>
                <w:b/>
              </w:rPr>
            </w:pPr>
            <w:r w:rsidRPr="00262D41">
              <w:rPr>
                <w:b/>
              </w:rPr>
              <w:t>30,587</w:t>
            </w:r>
          </w:p>
        </w:tc>
        <w:tc>
          <w:tcPr>
            <w:tcW w:w="2196" w:type="dxa"/>
          </w:tcPr>
          <w:p w14:paraId="15DA5160" w14:textId="77777777" w:rsidR="0044216E" w:rsidRPr="00262D41" w:rsidRDefault="00B957E9" w:rsidP="00660D2A">
            <w:pPr>
              <w:pStyle w:val="BodyText"/>
              <w:jc w:val="center"/>
              <w:rPr>
                <w:b/>
              </w:rPr>
            </w:pPr>
            <w:r w:rsidRPr="00262D41">
              <w:rPr>
                <w:b/>
              </w:rPr>
              <w:t>453.1</w:t>
            </w:r>
          </w:p>
        </w:tc>
        <w:tc>
          <w:tcPr>
            <w:tcW w:w="1728" w:type="dxa"/>
          </w:tcPr>
          <w:p w14:paraId="737096E7" w14:textId="77777777" w:rsidR="0044216E" w:rsidRPr="00262D41" w:rsidRDefault="00B957E9" w:rsidP="00660D2A">
            <w:pPr>
              <w:pStyle w:val="BodyText"/>
              <w:jc w:val="center"/>
              <w:rPr>
                <w:b/>
              </w:rPr>
            </w:pPr>
            <w:r w:rsidRPr="00262D41">
              <w:rPr>
                <w:b/>
              </w:rPr>
              <w:t>388.2</w:t>
            </w:r>
          </w:p>
        </w:tc>
      </w:tr>
      <w:tr w:rsidR="0044216E" w:rsidRPr="00262D41" w14:paraId="58B6596A" w14:textId="77777777">
        <w:tc>
          <w:tcPr>
            <w:tcW w:w="2088" w:type="dxa"/>
          </w:tcPr>
          <w:p w14:paraId="3A151614" w14:textId="77777777" w:rsidR="0044216E" w:rsidRPr="00262D41" w:rsidRDefault="0044216E">
            <w:pPr>
              <w:pStyle w:val="BodyText"/>
              <w:rPr>
                <w:b/>
              </w:rPr>
            </w:pPr>
            <w:smartTag w:uri="urn:schemas-microsoft-com:office:smarttags" w:element="country-region">
              <w:smartTag w:uri="urn:schemas-microsoft-com:office:smarttags" w:element="place">
                <w:r w:rsidRPr="00262D41">
                  <w:rPr>
                    <w:b/>
                  </w:rPr>
                  <w:t>Mexico</w:t>
                </w:r>
              </w:smartTag>
            </w:smartTag>
          </w:p>
        </w:tc>
        <w:tc>
          <w:tcPr>
            <w:tcW w:w="2196" w:type="dxa"/>
          </w:tcPr>
          <w:p w14:paraId="55FCC126" w14:textId="77777777" w:rsidR="0044216E" w:rsidRPr="00262D41" w:rsidRDefault="00B957E9" w:rsidP="00660D2A">
            <w:pPr>
              <w:pStyle w:val="BodyText"/>
              <w:jc w:val="center"/>
              <w:rPr>
                <w:b/>
              </w:rPr>
            </w:pPr>
            <w:r w:rsidRPr="00262D41">
              <w:rPr>
                <w:b/>
              </w:rPr>
              <w:t>106.2</w:t>
            </w:r>
          </w:p>
        </w:tc>
        <w:tc>
          <w:tcPr>
            <w:tcW w:w="2196" w:type="dxa"/>
          </w:tcPr>
          <w:p w14:paraId="5C8ABE5F" w14:textId="77777777" w:rsidR="0044216E" w:rsidRPr="00262D41" w:rsidRDefault="00B957E9" w:rsidP="00660D2A">
            <w:pPr>
              <w:pStyle w:val="BodyText"/>
              <w:jc w:val="center"/>
              <w:rPr>
                <w:b/>
              </w:rPr>
            </w:pPr>
            <w:r w:rsidRPr="00262D41">
              <w:rPr>
                <w:b/>
              </w:rPr>
              <w:t>768.4</w:t>
            </w:r>
          </w:p>
        </w:tc>
        <w:tc>
          <w:tcPr>
            <w:tcW w:w="2196" w:type="dxa"/>
          </w:tcPr>
          <w:p w14:paraId="51B62E1C" w14:textId="77777777" w:rsidR="0044216E" w:rsidRPr="00262D41" w:rsidRDefault="00B957E9" w:rsidP="00660D2A">
            <w:pPr>
              <w:pStyle w:val="BodyText"/>
              <w:jc w:val="center"/>
              <w:rPr>
                <w:b/>
              </w:rPr>
            </w:pPr>
            <w:r w:rsidRPr="00262D41">
              <w:rPr>
                <w:b/>
              </w:rPr>
              <w:t>7,236</w:t>
            </w:r>
          </w:p>
        </w:tc>
        <w:tc>
          <w:tcPr>
            <w:tcW w:w="2196" w:type="dxa"/>
          </w:tcPr>
          <w:p w14:paraId="5513BBB7" w14:textId="77777777" w:rsidR="0044216E" w:rsidRPr="00262D41" w:rsidRDefault="00B957E9" w:rsidP="00660D2A">
            <w:pPr>
              <w:pStyle w:val="BodyText"/>
              <w:jc w:val="center"/>
              <w:rPr>
                <w:b/>
              </w:rPr>
            </w:pPr>
            <w:r w:rsidRPr="00262D41">
              <w:rPr>
                <w:b/>
              </w:rPr>
              <w:t>214.0</w:t>
            </w:r>
          </w:p>
        </w:tc>
        <w:tc>
          <w:tcPr>
            <w:tcW w:w="1728" w:type="dxa"/>
          </w:tcPr>
          <w:p w14:paraId="7115499F" w14:textId="77777777" w:rsidR="0044216E" w:rsidRPr="00262D41" w:rsidRDefault="00A35C78" w:rsidP="00660D2A">
            <w:pPr>
              <w:pStyle w:val="BodyText"/>
              <w:jc w:val="center"/>
              <w:rPr>
                <w:b/>
              </w:rPr>
            </w:pPr>
            <w:r w:rsidRPr="00262D41">
              <w:rPr>
                <w:b/>
              </w:rPr>
              <w:t>222.0</w:t>
            </w:r>
          </w:p>
        </w:tc>
      </w:tr>
      <w:tr w:rsidR="0044216E" w:rsidRPr="00262D41" w14:paraId="0AD95425" w14:textId="77777777">
        <w:tc>
          <w:tcPr>
            <w:tcW w:w="2088" w:type="dxa"/>
          </w:tcPr>
          <w:p w14:paraId="66910CB3" w14:textId="77777777" w:rsidR="0044216E" w:rsidRPr="00262D41" w:rsidRDefault="0044216E">
            <w:pPr>
              <w:pStyle w:val="BodyText"/>
              <w:rPr>
                <w:b/>
              </w:rPr>
            </w:pPr>
            <w:smartTag w:uri="urn:schemas-microsoft-com:office:smarttags" w:element="country-region">
              <w:smartTag w:uri="urn:schemas-microsoft-com:office:smarttags" w:element="place">
                <w:r w:rsidRPr="00262D41">
                  <w:rPr>
                    <w:b/>
                  </w:rPr>
                  <w:t>U.S.</w:t>
                </w:r>
              </w:smartTag>
            </w:smartTag>
          </w:p>
        </w:tc>
        <w:tc>
          <w:tcPr>
            <w:tcW w:w="2196" w:type="dxa"/>
          </w:tcPr>
          <w:p w14:paraId="65A11D05" w14:textId="77777777" w:rsidR="0044216E" w:rsidRPr="00262D41" w:rsidRDefault="00A35C78" w:rsidP="00660D2A">
            <w:pPr>
              <w:pStyle w:val="BodyText"/>
              <w:jc w:val="center"/>
              <w:rPr>
                <w:b/>
              </w:rPr>
            </w:pPr>
            <w:r w:rsidRPr="00262D41">
              <w:rPr>
                <w:b/>
              </w:rPr>
              <w:t>295.0</w:t>
            </w:r>
          </w:p>
        </w:tc>
        <w:tc>
          <w:tcPr>
            <w:tcW w:w="2196" w:type="dxa"/>
          </w:tcPr>
          <w:p w14:paraId="70E33B87" w14:textId="77777777" w:rsidR="0044216E" w:rsidRPr="00262D41" w:rsidRDefault="00A35C78" w:rsidP="00660D2A">
            <w:pPr>
              <w:pStyle w:val="BodyText"/>
              <w:jc w:val="center"/>
              <w:rPr>
                <w:b/>
              </w:rPr>
            </w:pPr>
            <w:r w:rsidRPr="00262D41">
              <w:rPr>
                <w:b/>
              </w:rPr>
              <w:t>12,455</w:t>
            </w:r>
          </w:p>
        </w:tc>
        <w:tc>
          <w:tcPr>
            <w:tcW w:w="2196" w:type="dxa"/>
          </w:tcPr>
          <w:p w14:paraId="586FADC4" w14:textId="77777777" w:rsidR="0044216E" w:rsidRPr="00262D41" w:rsidRDefault="00A35C78" w:rsidP="00660D2A">
            <w:pPr>
              <w:pStyle w:val="BodyText"/>
              <w:jc w:val="center"/>
              <w:rPr>
                <w:b/>
              </w:rPr>
            </w:pPr>
            <w:r w:rsidRPr="00262D41">
              <w:rPr>
                <w:b/>
              </w:rPr>
              <w:t>45,916</w:t>
            </w:r>
          </w:p>
        </w:tc>
        <w:tc>
          <w:tcPr>
            <w:tcW w:w="2196" w:type="dxa"/>
          </w:tcPr>
          <w:p w14:paraId="4F6A1EA1" w14:textId="77777777" w:rsidR="0044216E" w:rsidRPr="00262D41" w:rsidRDefault="00A35C78" w:rsidP="00660D2A">
            <w:pPr>
              <w:pStyle w:val="BodyText"/>
              <w:jc w:val="center"/>
              <w:rPr>
                <w:b/>
              </w:rPr>
            </w:pPr>
            <w:r w:rsidRPr="00262D41">
              <w:rPr>
                <w:b/>
              </w:rPr>
              <w:t>1,275</w:t>
            </w:r>
          </w:p>
        </w:tc>
        <w:tc>
          <w:tcPr>
            <w:tcW w:w="1728" w:type="dxa"/>
          </w:tcPr>
          <w:p w14:paraId="3525EBF1" w14:textId="77777777" w:rsidR="0044216E" w:rsidRPr="00262D41" w:rsidRDefault="00A35C78" w:rsidP="00660D2A">
            <w:pPr>
              <w:pStyle w:val="BodyText"/>
              <w:jc w:val="center"/>
              <w:rPr>
                <w:b/>
              </w:rPr>
            </w:pPr>
            <w:r w:rsidRPr="00262D41">
              <w:rPr>
                <w:b/>
              </w:rPr>
              <w:t>1,992</w:t>
            </w:r>
          </w:p>
        </w:tc>
      </w:tr>
    </w:tbl>
    <w:p w14:paraId="4E7DCFE1" w14:textId="77777777" w:rsidR="0044216E" w:rsidRDefault="0044216E">
      <w:pPr>
        <w:rPr>
          <w:i/>
        </w:rPr>
      </w:pPr>
    </w:p>
    <w:p w14:paraId="4B9CCCAB" w14:textId="77777777" w:rsidR="0044216E" w:rsidRPr="00071A45" w:rsidRDefault="00071A45">
      <w:pPr>
        <w:rPr>
          <w:sz w:val="16"/>
          <w:szCs w:val="16"/>
        </w:rPr>
      </w:pPr>
      <w:r w:rsidRPr="00071A45">
        <w:rPr>
          <w:sz w:val="16"/>
          <w:szCs w:val="16"/>
        </w:rPr>
        <w:t xml:space="preserve">World Bank:  </w:t>
      </w:r>
      <w:r w:rsidR="008436EC" w:rsidRPr="00071A45">
        <w:rPr>
          <w:sz w:val="16"/>
          <w:szCs w:val="16"/>
        </w:rPr>
        <w:t xml:space="preserve"> </w:t>
      </w:r>
      <w:hyperlink r:id="rId21" w:history="1">
        <w:r w:rsidRPr="009C4AA0">
          <w:rPr>
            <w:rStyle w:val="Hyperlink"/>
            <w:color w:val="000000"/>
            <w:sz w:val="16"/>
            <w:szCs w:val="16"/>
            <w:u w:val="none"/>
          </w:rPr>
          <w:t>http://web.worldbank.org/WBSITE/EXTERNAL/DATASTATISTICS/0,,contentMDK:20535285~menuPK:1192694~pagePK:64133150~piPK:64133175~theSitePK:239419,00.html</w:t>
        </w:r>
      </w:hyperlink>
      <w:r w:rsidRPr="00071A45">
        <w:rPr>
          <w:sz w:val="16"/>
          <w:szCs w:val="16"/>
        </w:rPr>
        <w:t xml:space="preserve">  </w:t>
      </w:r>
      <w:r w:rsidR="009C4AA0">
        <w:rPr>
          <w:sz w:val="16"/>
          <w:szCs w:val="16"/>
        </w:rPr>
        <w:t>(</w:t>
      </w:r>
      <w:smartTag w:uri="urn:schemas-microsoft-com:office:smarttags" w:element="date">
        <w:smartTagPr>
          <w:attr w:name="Month" w:val="9"/>
          <w:attr w:name="Day" w:val="26"/>
          <w:attr w:name="Year" w:val="2006"/>
        </w:smartTagPr>
        <w:r w:rsidRPr="00071A45">
          <w:rPr>
            <w:sz w:val="16"/>
            <w:szCs w:val="16"/>
          </w:rPr>
          <w:t>9/26/06</w:t>
        </w:r>
      </w:smartTag>
      <w:r w:rsidR="009C4AA0">
        <w:rPr>
          <w:sz w:val="16"/>
          <w:szCs w:val="16"/>
        </w:rPr>
        <w:t>)</w:t>
      </w:r>
    </w:p>
    <w:p w14:paraId="5964A578" w14:textId="77777777" w:rsidR="0044216E" w:rsidRDefault="0044216E"/>
    <w:p w14:paraId="052CD546" w14:textId="008D9102" w:rsidR="0044216E" w:rsidRDefault="0044216E"/>
    <w:p w14:paraId="6695E2FD" w14:textId="2C057DAB" w:rsidR="00D9732C" w:rsidRDefault="00D9732C" w:rsidP="00D9732C">
      <w:pPr>
        <w:pStyle w:val="Lecturetitle"/>
      </w:pPr>
      <w:r>
        <w:t>Statistical Com</w:t>
      </w:r>
      <w:r w:rsidR="00983DBB">
        <w:t>parison of NAFTA Countries, 2017</w:t>
      </w:r>
    </w:p>
    <w:p w14:paraId="1F31F9C6" w14:textId="77777777" w:rsidR="00D9732C" w:rsidRDefault="00D9732C" w:rsidP="00D9732C">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96"/>
        <w:gridCol w:w="2196"/>
        <w:gridCol w:w="2196"/>
        <w:gridCol w:w="2196"/>
        <w:gridCol w:w="1728"/>
      </w:tblGrid>
      <w:tr w:rsidR="00D9732C" w:rsidRPr="00262D41" w14:paraId="7AE66D46" w14:textId="77777777" w:rsidTr="00D9732C">
        <w:tc>
          <w:tcPr>
            <w:tcW w:w="2088" w:type="dxa"/>
            <w:tcBorders>
              <w:top w:val="nil"/>
              <w:left w:val="nil"/>
            </w:tcBorders>
          </w:tcPr>
          <w:p w14:paraId="5B47F00D" w14:textId="77777777" w:rsidR="00D9732C" w:rsidRPr="00262D41" w:rsidRDefault="00D9732C" w:rsidP="00D9732C">
            <w:pPr>
              <w:rPr>
                <w:b/>
                <w:sz w:val="28"/>
              </w:rPr>
            </w:pPr>
          </w:p>
        </w:tc>
        <w:tc>
          <w:tcPr>
            <w:tcW w:w="2196" w:type="dxa"/>
            <w:shd w:val="clear" w:color="auto" w:fill="000000"/>
          </w:tcPr>
          <w:p w14:paraId="71D11BBB" w14:textId="77777777" w:rsidR="00D9732C" w:rsidRPr="00262D41" w:rsidRDefault="00D9732C" w:rsidP="00D9732C">
            <w:pPr>
              <w:pStyle w:val="BodyText"/>
              <w:jc w:val="center"/>
              <w:rPr>
                <w:b/>
              </w:rPr>
            </w:pPr>
            <w:r w:rsidRPr="00262D41">
              <w:rPr>
                <w:b/>
              </w:rPr>
              <w:t>Population</w:t>
            </w:r>
          </w:p>
          <w:p w14:paraId="7E21BC2E" w14:textId="77777777" w:rsidR="00D9732C" w:rsidRPr="00262D41" w:rsidRDefault="00D9732C" w:rsidP="00D9732C">
            <w:pPr>
              <w:pStyle w:val="BodyText"/>
              <w:jc w:val="center"/>
              <w:rPr>
                <w:b/>
              </w:rPr>
            </w:pPr>
            <w:r w:rsidRPr="00262D41">
              <w:rPr>
                <w:b/>
              </w:rPr>
              <w:t>(millions)</w:t>
            </w:r>
          </w:p>
        </w:tc>
        <w:tc>
          <w:tcPr>
            <w:tcW w:w="2196" w:type="dxa"/>
            <w:shd w:val="clear" w:color="auto" w:fill="000000"/>
          </w:tcPr>
          <w:p w14:paraId="6F3D3C99" w14:textId="77777777" w:rsidR="00D9732C" w:rsidRPr="00262D41" w:rsidRDefault="00D9732C" w:rsidP="00D9732C">
            <w:pPr>
              <w:pStyle w:val="BodyText"/>
              <w:jc w:val="center"/>
              <w:rPr>
                <w:b/>
              </w:rPr>
            </w:pPr>
            <w:r w:rsidRPr="00262D41">
              <w:rPr>
                <w:b/>
              </w:rPr>
              <w:t>GDP</w:t>
            </w:r>
          </w:p>
          <w:p w14:paraId="1B4ABE95" w14:textId="77777777" w:rsidR="00D9732C" w:rsidRPr="00262D41" w:rsidRDefault="00D9732C" w:rsidP="00D9732C">
            <w:pPr>
              <w:pStyle w:val="BodyText"/>
              <w:jc w:val="center"/>
              <w:rPr>
                <w:b/>
              </w:rPr>
            </w:pPr>
            <w:r w:rsidRPr="00262D41">
              <w:rPr>
                <w:b/>
              </w:rPr>
              <w:t xml:space="preserve">(billions </w:t>
            </w:r>
            <w:smartTag w:uri="urn:schemas-microsoft-com:office:smarttags" w:element="country-region">
              <w:smartTag w:uri="urn:schemas-microsoft-com:office:smarttags" w:element="place">
                <w:r w:rsidRPr="00262D41">
                  <w:rPr>
                    <w:b/>
                  </w:rPr>
                  <w:t>U.S.</w:t>
                </w:r>
              </w:smartTag>
            </w:smartTag>
            <w:r w:rsidRPr="00262D41">
              <w:rPr>
                <w:b/>
              </w:rPr>
              <w:t>$)</w:t>
            </w:r>
          </w:p>
        </w:tc>
        <w:tc>
          <w:tcPr>
            <w:tcW w:w="2196" w:type="dxa"/>
            <w:shd w:val="clear" w:color="auto" w:fill="000000"/>
          </w:tcPr>
          <w:p w14:paraId="1D7E1D7E" w14:textId="77777777" w:rsidR="00D9732C" w:rsidRDefault="00D9732C" w:rsidP="00D9732C">
            <w:pPr>
              <w:pStyle w:val="BodyText"/>
              <w:jc w:val="center"/>
              <w:rPr>
                <w:b/>
              </w:rPr>
            </w:pPr>
            <w:r w:rsidRPr="00262D41">
              <w:rPr>
                <w:b/>
              </w:rPr>
              <w:t xml:space="preserve">GDP </w:t>
            </w:r>
          </w:p>
          <w:p w14:paraId="0A3E2991" w14:textId="77777777" w:rsidR="00D9732C" w:rsidRPr="00262D41" w:rsidRDefault="00D9732C" w:rsidP="00D9732C">
            <w:pPr>
              <w:pStyle w:val="BodyText"/>
              <w:jc w:val="center"/>
              <w:rPr>
                <w:b/>
              </w:rPr>
            </w:pPr>
            <w:r w:rsidRPr="00262D41">
              <w:rPr>
                <w:b/>
              </w:rPr>
              <w:t>per capita</w:t>
            </w:r>
          </w:p>
        </w:tc>
        <w:tc>
          <w:tcPr>
            <w:tcW w:w="2196" w:type="dxa"/>
            <w:shd w:val="clear" w:color="auto" w:fill="000000"/>
          </w:tcPr>
          <w:p w14:paraId="0DCD5B66" w14:textId="77777777" w:rsidR="00D9732C" w:rsidRPr="00262D41" w:rsidRDefault="00D9732C" w:rsidP="00D9732C">
            <w:pPr>
              <w:pStyle w:val="BodyText"/>
              <w:jc w:val="center"/>
              <w:rPr>
                <w:b/>
              </w:rPr>
            </w:pPr>
            <w:r w:rsidRPr="00262D41">
              <w:rPr>
                <w:b/>
              </w:rPr>
              <w:t>Exports</w:t>
            </w:r>
          </w:p>
          <w:p w14:paraId="1A38029E" w14:textId="77777777" w:rsidR="00D9732C" w:rsidRPr="00262D41" w:rsidRDefault="00D9732C" w:rsidP="00D9732C">
            <w:pPr>
              <w:pStyle w:val="BodyText"/>
              <w:jc w:val="center"/>
              <w:rPr>
                <w:b/>
              </w:rPr>
            </w:pPr>
            <w:r w:rsidRPr="00262D41">
              <w:rPr>
                <w:b/>
              </w:rPr>
              <w:t>(billions $)</w:t>
            </w:r>
          </w:p>
        </w:tc>
        <w:tc>
          <w:tcPr>
            <w:tcW w:w="1728" w:type="dxa"/>
            <w:shd w:val="clear" w:color="auto" w:fill="000000"/>
          </w:tcPr>
          <w:p w14:paraId="71C92177" w14:textId="77777777" w:rsidR="00D9732C" w:rsidRPr="00262D41" w:rsidRDefault="00D9732C" w:rsidP="00D9732C">
            <w:pPr>
              <w:pStyle w:val="BodyText"/>
              <w:jc w:val="center"/>
              <w:rPr>
                <w:b/>
              </w:rPr>
            </w:pPr>
            <w:r w:rsidRPr="00262D41">
              <w:rPr>
                <w:b/>
              </w:rPr>
              <w:t>Imports</w:t>
            </w:r>
          </w:p>
          <w:p w14:paraId="4C15C9AA" w14:textId="77777777" w:rsidR="00D9732C" w:rsidRPr="00262D41" w:rsidRDefault="00D9732C" w:rsidP="00D9732C">
            <w:pPr>
              <w:pStyle w:val="BodyText"/>
              <w:jc w:val="center"/>
              <w:rPr>
                <w:b/>
              </w:rPr>
            </w:pPr>
            <w:r w:rsidRPr="00262D41">
              <w:rPr>
                <w:b/>
              </w:rPr>
              <w:t>(billions $)</w:t>
            </w:r>
          </w:p>
        </w:tc>
      </w:tr>
      <w:tr w:rsidR="00D9732C" w:rsidRPr="00262D41" w14:paraId="328D48B3" w14:textId="77777777" w:rsidTr="00D9732C">
        <w:tc>
          <w:tcPr>
            <w:tcW w:w="2088" w:type="dxa"/>
          </w:tcPr>
          <w:p w14:paraId="74FB138F" w14:textId="77777777" w:rsidR="00D9732C" w:rsidRPr="00262D41" w:rsidRDefault="00D9732C" w:rsidP="00D9732C">
            <w:pPr>
              <w:pStyle w:val="BodyText"/>
              <w:rPr>
                <w:b/>
              </w:rPr>
            </w:pPr>
            <w:smartTag w:uri="urn:schemas-microsoft-com:office:smarttags" w:element="country-region">
              <w:smartTag w:uri="urn:schemas-microsoft-com:office:smarttags" w:element="place">
                <w:r w:rsidRPr="00262D41">
                  <w:rPr>
                    <w:b/>
                  </w:rPr>
                  <w:t>Canada</w:t>
                </w:r>
              </w:smartTag>
            </w:smartTag>
          </w:p>
        </w:tc>
        <w:tc>
          <w:tcPr>
            <w:tcW w:w="2196" w:type="dxa"/>
          </w:tcPr>
          <w:p w14:paraId="5F2A3BF9" w14:textId="77777777" w:rsidR="00D9732C" w:rsidRPr="00262D41" w:rsidRDefault="00D9732C" w:rsidP="00D9732C">
            <w:pPr>
              <w:pStyle w:val="BodyText"/>
              <w:jc w:val="center"/>
              <w:rPr>
                <w:b/>
              </w:rPr>
            </w:pPr>
            <w:r w:rsidRPr="00262D41">
              <w:rPr>
                <w:b/>
              </w:rPr>
              <w:t>32.0</w:t>
            </w:r>
          </w:p>
        </w:tc>
        <w:tc>
          <w:tcPr>
            <w:tcW w:w="2196" w:type="dxa"/>
          </w:tcPr>
          <w:p w14:paraId="724BB65E" w14:textId="00755105" w:rsidR="00D9732C" w:rsidRPr="00262D41" w:rsidRDefault="00983DBB" w:rsidP="00D9732C">
            <w:pPr>
              <w:pStyle w:val="BodyText"/>
              <w:jc w:val="center"/>
              <w:rPr>
                <w:b/>
              </w:rPr>
            </w:pPr>
            <w:r>
              <w:rPr>
                <w:b/>
              </w:rPr>
              <w:t>1,653</w:t>
            </w:r>
          </w:p>
        </w:tc>
        <w:tc>
          <w:tcPr>
            <w:tcW w:w="2196" w:type="dxa"/>
          </w:tcPr>
          <w:p w14:paraId="5DA0181A" w14:textId="420F1089" w:rsidR="00D9732C" w:rsidRPr="00262D41" w:rsidRDefault="00983DBB" w:rsidP="00D9732C">
            <w:pPr>
              <w:pStyle w:val="BodyText"/>
              <w:jc w:val="center"/>
              <w:rPr>
                <w:b/>
              </w:rPr>
            </w:pPr>
            <w:r>
              <w:rPr>
                <w:b/>
              </w:rPr>
              <w:t>45,032</w:t>
            </w:r>
          </w:p>
        </w:tc>
        <w:tc>
          <w:tcPr>
            <w:tcW w:w="2196" w:type="dxa"/>
          </w:tcPr>
          <w:p w14:paraId="61C98345" w14:textId="745487B4" w:rsidR="00D9732C" w:rsidRPr="00262D41" w:rsidRDefault="00983DBB" w:rsidP="00D9732C">
            <w:pPr>
              <w:pStyle w:val="BodyText"/>
              <w:jc w:val="center"/>
              <w:rPr>
                <w:b/>
              </w:rPr>
            </w:pPr>
            <w:r>
              <w:rPr>
                <w:b/>
              </w:rPr>
              <w:t>420.6</w:t>
            </w:r>
          </w:p>
        </w:tc>
        <w:tc>
          <w:tcPr>
            <w:tcW w:w="1728" w:type="dxa"/>
          </w:tcPr>
          <w:p w14:paraId="0ABDE881" w14:textId="6803C4B0" w:rsidR="00D9732C" w:rsidRPr="00262D41" w:rsidRDefault="00983DBB" w:rsidP="00D9732C">
            <w:pPr>
              <w:pStyle w:val="BodyText"/>
              <w:jc w:val="center"/>
              <w:rPr>
                <w:b/>
              </w:rPr>
            </w:pPr>
            <w:r>
              <w:rPr>
                <w:b/>
              </w:rPr>
              <w:t>432.4</w:t>
            </w:r>
          </w:p>
        </w:tc>
      </w:tr>
      <w:tr w:rsidR="00D9732C" w:rsidRPr="00262D41" w14:paraId="54376EA0" w14:textId="77777777" w:rsidTr="00D9732C">
        <w:tc>
          <w:tcPr>
            <w:tcW w:w="2088" w:type="dxa"/>
          </w:tcPr>
          <w:p w14:paraId="712AB877" w14:textId="77777777" w:rsidR="00D9732C" w:rsidRPr="00262D41" w:rsidRDefault="00D9732C" w:rsidP="00D9732C">
            <w:pPr>
              <w:pStyle w:val="BodyText"/>
              <w:rPr>
                <w:b/>
              </w:rPr>
            </w:pPr>
            <w:smartTag w:uri="urn:schemas-microsoft-com:office:smarttags" w:element="country-region">
              <w:smartTag w:uri="urn:schemas-microsoft-com:office:smarttags" w:element="place">
                <w:r w:rsidRPr="00262D41">
                  <w:rPr>
                    <w:b/>
                  </w:rPr>
                  <w:t>Mexico</w:t>
                </w:r>
              </w:smartTag>
            </w:smartTag>
          </w:p>
        </w:tc>
        <w:tc>
          <w:tcPr>
            <w:tcW w:w="2196" w:type="dxa"/>
          </w:tcPr>
          <w:p w14:paraId="0EF3AB57" w14:textId="77777777" w:rsidR="00D9732C" w:rsidRPr="00262D41" w:rsidRDefault="00D9732C" w:rsidP="00D9732C">
            <w:pPr>
              <w:pStyle w:val="BodyText"/>
              <w:jc w:val="center"/>
              <w:rPr>
                <w:b/>
              </w:rPr>
            </w:pPr>
            <w:r w:rsidRPr="00262D41">
              <w:rPr>
                <w:b/>
              </w:rPr>
              <w:t>106.2</w:t>
            </w:r>
          </w:p>
        </w:tc>
        <w:tc>
          <w:tcPr>
            <w:tcW w:w="2196" w:type="dxa"/>
          </w:tcPr>
          <w:p w14:paraId="3500D0B1" w14:textId="2FAA8D83" w:rsidR="00D9732C" w:rsidRPr="00262D41" w:rsidRDefault="00983DBB" w:rsidP="00D9732C">
            <w:pPr>
              <w:pStyle w:val="BodyText"/>
              <w:jc w:val="center"/>
              <w:rPr>
                <w:b/>
              </w:rPr>
            </w:pPr>
            <w:r>
              <w:rPr>
                <w:b/>
              </w:rPr>
              <w:t>1,151</w:t>
            </w:r>
          </w:p>
        </w:tc>
        <w:tc>
          <w:tcPr>
            <w:tcW w:w="2196" w:type="dxa"/>
          </w:tcPr>
          <w:p w14:paraId="7B52F6F4" w14:textId="6A457786" w:rsidR="00D9732C" w:rsidRPr="00262D41" w:rsidRDefault="00983DBB" w:rsidP="00D9732C">
            <w:pPr>
              <w:pStyle w:val="BodyText"/>
              <w:jc w:val="center"/>
              <w:rPr>
                <w:b/>
              </w:rPr>
            </w:pPr>
            <w:r>
              <w:rPr>
                <w:b/>
              </w:rPr>
              <w:t>8,910</w:t>
            </w:r>
          </w:p>
        </w:tc>
        <w:tc>
          <w:tcPr>
            <w:tcW w:w="2196" w:type="dxa"/>
          </w:tcPr>
          <w:p w14:paraId="38D8FAFB" w14:textId="3ED15A90" w:rsidR="00D9732C" w:rsidRPr="00262D41" w:rsidRDefault="00983DBB" w:rsidP="00D9732C">
            <w:pPr>
              <w:pStyle w:val="BodyText"/>
              <w:jc w:val="center"/>
              <w:rPr>
                <w:b/>
              </w:rPr>
            </w:pPr>
            <w:r>
              <w:rPr>
                <w:b/>
              </w:rPr>
              <w:t>409.5</w:t>
            </w:r>
          </w:p>
        </w:tc>
        <w:tc>
          <w:tcPr>
            <w:tcW w:w="1728" w:type="dxa"/>
          </w:tcPr>
          <w:p w14:paraId="77215143" w14:textId="4CBA0DDB" w:rsidR="00D9732C" w:rsidRPr="00262D41" w:rsidRDefault="00983DBB" w:rsidP="00D9732C">
            <w:pPr>
              <w:pStyle w:val="BodyText"/>
              <w:jc w:val="center"/>
              <w:rPr>
                <w:b/>
              </w:rPr>
            </w:pPr>
            <w:r>
              <w:rPr>
                <w:b/>
              </w:rPr>
              <w:t>420.4</w:t>
            </w:r>
          </w:p>
        </w:tc>
      </w:tr>
      <w:tr w:rsidR="00D9732C" w:rsidRPr="00262D41" w14:paraId="11D92DB3" w14:textId="77777777" w:rsidTr="00D9732C">
        <w:tc>
          <w:tcPr>
            <w:tcW w:w="2088" w:type="dxa"/>
          </w:tcPr>
          <w:p w14:paraId="6D9BD08E" w14:textId="77777777" w:rsidR="00D9732C" w:rsidRPr="00262D41" w:rsidRDefault="00D9732C" w:rsidP="00D9732C">
            <w:pPr>
              <w:pStyle w:val="BodyText"/>
              <w:rPr>
                <w:b/>
              </w:rPr>
            </w:pPr>
            <w:smartTag w:uri="urn:schemas-microsoft-com:office:smarttags" w:element="country-region">
              <w:smartTag w:uri="urn:schemas-microsoft-com:office:smarttags" w:element="place">
                <w:r w:rsidRPr="00262D41">
                  <w:rPr>
                    <w:b/>
                  </w:rPr>
                  <w:t>U.S.</w:t>
                </w:r>
              </w:smartTag>
            </w:smartTag>
          </w:p>
        </w:tc>
        <w:tc>
          <w:tcPr>
            <w:tcW w:w="2196" w:type="dxa"/>
          </w:tcPr>
          <w:p w14:paraId="0D9CCF06" w14:textId="77777777" w:rsidR="00D9732C" w:rsidRPr="00262D41" w:rsidRDefault="00D9732C" w:rsidP="00D9732C">
            <w:pPr>
              <w:pStyle w:val="BodyText"/>
              <w:jc w:val="center"/>
              <w:rPr>
                <w:b/>
              </w:rPr>
            </w:pPr>
            <w:r w:rsidRPr="00262D41">
              <w:rPr>
                <w:b/>
              </w:rPr>
              <w:t>295.0</w:t>
            </w:r>
          </w:p>
        </w:tc>
        <w:tc>
          <w:tcPr>
            <w:tcW w:w="2196" w:type="dxa"/>
          </w:tcPr>
          <w:p w14:paraId="53BEE156" w14:textId="1177BA3C" w:rsidR="00D9732C" w:rsidRPr="00262D41" w:rsidRDefault="00983DBB" w:rsidP="00D9732C">
            <w:pPr>
              <w:pStyle w:val="BodyText"/>
              <w:jc w:val="center"/>
              <w:rPr>
                <w:b/>
              </w:rPr>
            </w:pPr>
            <w:r>
              <w:rPr>
                <w:b/>
              </w:rPr>
              <w:t>19,391</w:t>
            </w:r>
          </w:p>
        </w:tc>
        <w:tc>
          <w:tcPr>
            <w:tcW w:w="2196" w:type="dxa"/>
          </w:tcPr>
          <w:p w14:paraId="5CD77702" w14:textId="5D5C262F" w:rsidR="00D9732C" w:rsidRPr="00262D41" w:rsidRDefault="00983DBB" w:rsidP="00D9732C">
            <w:pPr>
              <w:pStyle w:val="BodyText"/>
              <w:jc w:val="center"/>
              <w:rPr>
                <w:b/>
              </w:rPr>
            </w:pPr>
            <w:r>
              <w:rPr>
                <w:b/>
              </w:rPr>
              <w:t>59,532</w:t>
            </w:r>
          </w:p>
        </w:tc>
        <w:tc>
          <w:tcPr>
            <w:tcW w:w="2196" w:type="dxa"/>
          </w:tcPr>
          <w:p w14:paraId="50FD6E9A" w14:textId="23AFCA57" w:rsidR="00D9732C" w:rsidRPr="00262D41" w:rsidRDefault="00983DBB" w:rsidP="00D9732C">
            <w:pPr>
              <w:pStyle w:val="BodyText"/>
              <w:jc w:val="center"/>
              <w:rPr>
                <w:b/>
              </w:rPr>
            </w:pPr>
            <w:r>
              <w:rPr>
                <w:b/>
              </w:rPr>
              <w:t>1,545.6</w:t>
            </w:r>
          </w:p>
        </w:tc>
        <w:tc>
          <w:tcPr>
            <w:tcW w:w="1728" w:type="dxa"/>
          </w:tcPr>
          <w:p w14:paraId="2588F2D9" w14:textId="371A4485" w:rsidR="00D9732C" w:rsidRPr="00262D41" w:rsidRDefault="00983DBB" w:rsidP="00D9732C">
            <w:pPr>
              <w:pStyle w:val="BodyText"/>
              <w:jc w:val="center"/>
              <w:rPr>
                <w:b/>
              </w:rPr>
            </w:pPr>
            <w:r>
              <w:rPr>
                <w:b/>
              </w:rPr>
              <w:t>2,407.4</w:t>
            </w:r>
          </w:p>
        </w:tc>
      </w:tr>
    </w:tbl>
    <w:p w14:paraId="53BAEEB6" w14:textId="77777777" w:rsidR="00D9732C" w:rsidRDefault="00D9732C" w:rsidP="00D9732C">
      <w:pPr>
        <w:rPr>
          <w:i/>
        </w:rPr>
      </w:pPr>
    </w:p>
    <w:p w14:paraId="4564AF48" w14:textId="63042B09" w:rsidR="00D9732C" w:rsidRPr="00071A45" w:rsidRDefault="00D9732C" w:rsidP="00D9732C">
      <w:pPr>
        <w:rPr>
          <w:sz w:val="16"/>
          <w:szCs w:val="16"/>
        </w:rPr>
      </w:pPr>
      <w:r w:rsidRPr="00071A45">
        <w:rPr>
          <w:sz w:val="16"/>
          <w:szCs w:val="16"/>
        </w:rPr>
        <w:t xml:space="preserve">World Bank:   </w:t>
      </w:r>
      <w:hyperlink r:id="rId22" w:history="1">
        <w:r w:rsidRPr="009C4AA0">
          <w:rPr>
            <w:rStyle w:val="Hyperlink"/>
            <w:color w:val="000000"/>
            <w:sz w:val="16"/>
            <w:szCs w:val="16"/>
            <w:u w:val="none"/>
          </w:rPr>
          <w:t>http://web.worldbank.org/WBSITE/EXTERNAL/DATASTATISTICS/0,,contentMDK:20535285~menuPK:1192694~pagePK:64133150~piPK:64133175~theSitePK:239419,00.html</w:t>
        </w:r>
      </w:hyperlink>
      <w:r w:rsidRPr="00071A45">
        <w:rPr>
          <w:sz w:val="16"/>
          <w:szCs w:val="16"/>
        </w:rPr>
        <w:t xml:space="preserve">  </w:t>
      </w:r>
      <w:r w:rsidR="00983DBB">
        <w:rPr>
          <w:sz w:val="16"/>
          <w:szCs w:val="16"/>
        </w:rPr>
        <w:t>3/4/19</w:t>
      </w:r>
      <w:r>
        <w:rPr>
          <w:sz w:val="16"/>
          <w:szCs w:val="16"/>
        </w:rPr>
        <w:t>)</w:t>
      </w:r>
    </w:p>
    <w:p w14:paraId="52009AD8" w14:textId="77777777" w:rsidR="00D9732C" w:rsidRDefault="00D9732C">
      <w:pPr>
        <w:sectPr w:rsidR="00D9732C">
          <w:headerReference w:type="default" r:id="rId23"/>
          <w:pgSz w:w="15840" w:h="12240" w:orient="landscape"/>
          <w:pgMar w:top="1436" w:right="1440" w:bottom="1800" w:left="1440" w:header="720" w:footer="720" w:gutter="0"/>
          <w:cols w:space="720"/>
          <w:docGrid w:linePitch="360"/>
        </w:sectPr>
      </w:pPr>
    </w:p>
    <w:p w14:paraId="23FE8864" w14:textId="77777777" w:rsidR="0044216E" w:rsidRDefault="0044216E" w:rsidP="00E3259E">
      <w:pPr>
        <w:pStyle w:val="Lecturetitle"/>
        <w:jc w:val="center"/>
      </w:pPr>
      <w:r>
        <w:lastRenderedPageBreak/>
        <w:t>Maquiladoras</w:t>
      </w:r>
    </w:p>
    <w:p w14:paraId="76C33360" w14:textId="77777777" w:rsidR="0044216E" w:rsidRDefault="0044216E">
      <w:pP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0"/>
        <w:gridCol w:w="1800"/>
        <w:gridCol w:w="1800"/>
      </w:tblGrid>
      <w:tr w:rsidR="0044216E" w14:paraId="72BF12DE" w14:textId="77777777">
        <w:trPr>
          <w:jc w:val="center"/>
        </w:trPr>
        <w:tc>
          <w:tcPr>
            <w:tcW w:w="1800" w:type="dxa"/>
            <w:shd w:val="clear" w:color="auto" w:fill="000000"/>
          </w:tcPr>
          <w:p w14:paraId="3996DBEB" w14:textId="77777777" w:rsidR="0044216E" w:rsidRPr="00660D2A" w:rsidRDefault="0044216E" w:rsidP="00660D2A">
            <w:pPr>
              <w:pStyle w:val="BodyText"/>
              <w:jc w:val="center"/>
              <w:rPr>
                <w:sz w:val="28"/>
                <w:szCs w:val="28"/>
              </w:rPr>
            </w:pPr>
          </w:p>
          <w:p w14:paraId="6B7F8B87" w14:textId="77777777" w:rsidR="0044216E" w:rsidRPr="00660D2A" w:rsidRDefault="0044216E" w:rsidP="00660D2A">
            <w:pPr>
              <w:pStyle w:val="BodyText"/>
              <w:jc w:val="center"/>
              <w:rPr>
                <w:sz w:val="28"/>
                <w:szCs w:val="28"/>
              </w:rPr>
            </w:pPr>
            <w:r w:rsidRPr="00660D2A">
              <w:rPr>
                <w:sz w:val="28"/>
                <w:szCs w:val="28"/>
              </w:rPr>
              <w:t>year</w:t>
            </w:r>
          </w:p>
        </w:tc>
        <w:tc>
          <w:tcPr>
            <w:tcW w:w="1800" w:type="dxa"/>
            <w:shd w:val="clear" w:color="auto" w:fill="000000"/>
          </w:tcPr>
          <w:p w14:paraId="1718ACFC" w14:textId="77777777" w:rsidR="0044216E" w:rsidRPr="00660D2A" w:rsidRDefault="0044216E" w:rsidP="00660D2A">
            <w:pPr>
              <w:pStyle w:val="BodyText"/>
              <w:jc w:val="center"/>
              <w:rPr>
                <w:sz w:val="28"/>
                <w:szCs w:val="28"/>
              </w:rPr>
            </w:pPr>
          </w:p>
          <w:p w14:paraId="28B10B9A" w14:textId="77777777" w:rsidR="0044216E" w:rsidRPr="00660D2A" w:rsidRDefault="0044216E" w:rsidP="00660D2A">
            <w:pPr>
              <w:pStyle w:val="BodyText"/>
              <w:jc w:val="center"/>
              <w:rPr>
                <w:sz w:val="28"/>
                <w:szCs w:val="28"/>
              </w:rPr>
            </w:pPr>
            <w:r w:rsidRPr="00660D2A">
              <w:rPr>
                <w:sz w:val="28"/>
                <w:szCs w:val="28"/>
              </w:rPr>
              <w:t># plants</w:t>
            </w:r>
          </w:p>
        </w:tc>
        <w:tc>
          <w:tcPr>
            <w:tcW w:w="1800" w:type="dxa"/>
            <w:shd w:val="clear" w:color="auto" w:fill="000000"/>
          </w:tcPr>
          <w:p w14:paraId="2B16D46F" w14:textId="77777777" w:rsidR="0044216E" w:rsidRPr="00660D2A" w:rsidRDefault="0044216E" w:rsidP="00660D2A">
            <w:pPr>
              <w:pStyle w:val="BodyText"/>
              <w:jc w:val="center"/>
              <w:rPr>
                <w:sz w:val="28"/>
                <w:szCs w:val="28"/>
              </w:rPr>
            </w:pPr>
            <w:r w:rsidRPr="00660D2A">
              <w:rPr>
                <w:sz w:val="28"/>
                <w:szCs w:val="28"/>
              </w:rPr>
              <w:t>Employment</w:t>
            </w:r>
          </w:p>
          <w:p w14:paraId="25E076B9" w14:textId="77777777" w:rsidR="0044216E" w:rsidRPr="00660D2A" w:rsidRDefault="0044216E" w:rsidP="00660D2A">
            <w:pPr>
              <w:pStyle w:val="BodyText"/>
              <w:jc w:val="center"/>
              <w:rPr>
                <w:sz w:val="28"/>
                <w:szCs w:val="28"/>
              </w:rPr>
            </w:pPr>
            <w:r w:rsidRPr="00660D2A">
              <w:rPr>
                <w:sz w:val="28"/>
                <w:szCs w:val="28"/>
              </w:rPr>
              <w:t>(thousands)</w:t>
            </w:r>
          </w:p>
        </w:tc>
        <w:tc>
          <w:tcPr>
            <w:tcW w:w="1800" w:type="dxa"/>
            <w:shd w:val="clear" w:color="auto" w:fill="000000"/>
          </w:tcPr>
          <w:p w14:paraId="2F376D3A" w14:textId="77777777" w:rsidR="0044216E" w:rsidRPr="00660D2A" w:rsidRDefault="0044216E" w:rsidP="00660D2A">
            <w:pPr>
              <w:pStyle w:val="BodyText"/>
              <w:jc w:val="center"/>
              <w:rPr>
                <w:sz w:val="28"/>
                <w:szCs w:val="28"/>
              </w:rPr>
            </w:pPr>
            <w:r w:rsidRPr="00660D2A">
              <w:rPr>
                <w:sz w:val="28"/>
                <w:szCs w:val="28"/>
              </w:rPr>
              <w:t>Net exports</w:t>
            </w:r>
          </w:p>
          <w:p w14:paraId="7C6611A0" w14:textId="77777777" w:rsidR="0044216E" w:rsidRPr="00660D2A" w:rsidRDefault="0044216E" w:rsidP="00660D2A">
            <w:pPr>
              <w:pStyle w:val="BodyText"/>
              <w:jc w:val="center"/>
              <w:rPr>
                <w:sz w:val="28"/>
                <w:szCs w:val="28"/>
              </w:rPr>
            </w:pPr>
            <w:r w:rsidRPr="00660D2A">
              <w:rPr>
                <w:sz w:val="28"/>
                <w:szCs w:val="28"/>
              </w:rPr>
              <w:t>(millions)</w:t>
            </w:r>
          </w:p>
        </w:tc>
      </w:tr>
      <w:tr w:rsidR="0044216E" w14:paraId="63D372FE" w14:textId="77777777">
        <w:trPr>
          <w:jc w:val="center"/>
        </w:trPr>
        <w:tc>
          <w:tcPr>
            <w:tcW w:w="1800" w:type="dxa"/>
          </w:tcPr>
          <w:p w14:paraId="2743D6A5" w14:textId="77777777" w:rsidR="0044216E" w:rsidRDefault="0044216E" w:rsidP="00660D2A">
            <w:pPr>
              <w:pStyle w:val="BodyText"/>
              <w:jc w:val="center"/>
            </w:pPr>
            <w:r>
              <w:t>1980</w:t>
            </w:r>
          </w:p>
        </w:tc>
        <w:tc>
          <w:tcPr>
            <w:tcW w:w="1800" w:type="dxa"/>
          </w:tcPr>
          <w:p w14:paraId="708E457D" w14:textId="77777777" w:rsidR="0044216E" w:rsidRDefault="0044216E" w:rsidP="00660D2A">
            <w:pPr>
              <w:pStyle w:val="BodyText"/>
              <w:jc w:val="center"/>
            </w:pPr>
            <w:r>
              <w:t>578</w:t>
            </w:r>
          </w:p>
        </w:tc>
        <w:tc>
          <w:tcPr>
            <w:tcW w:w="1800" w:type="dxa"/>
          </w:tcPr>
          <w:p w14:paraId="1D0CCC8A" w14:textId="77777777" w:rsidR="0044216E" w:rsidRDefault="0044216E" w:rsidP="00660D2A">
            <w:pPr>
              <w:pStyle w:val="BodyText"/>
              <w:jc w:val="center"/>
            </w:pPr>
            <w:r>
              <w:t>119.5</w:t>
            </w:r>
          </w:p>
        </w:tc>
        <w:tc>
          <w:tcPr>
            <w:tcW w:w="1800" w:type="dxa"/>
          </w:tcPr>
          <w:p w14:paraId="0F0F94FD" w14:textId="77777777" w:rsidR="0044216E" w:rsidRDefault="0044216E" w:rsidP="00660D2A">
            <w:pPr>
              <w:pStyle w:val="BodyText"/>
              <w:jc w:val="center"/>
            </w:pPr>
            <w:r>
              <w:t>$722</w:t>
            </w:r>
          </w:p>
        </w:tc>
      </w:tr>
      <w:tr w:rsidR="0044216E" w14:paraId="4DBB3CAC" w14:textId="77777777">
        <w:trPr>
          <w:jc w:val="center"/>
        </w:trPr>
        <w:tc>
          <w:tcPr>
            <w:tcW w:w="1800" w:type="dxa"/>
          </w:tcPr>
          <w:p w14:paraId="41EF663F" w14:textId="77777777" w:rsidR="0044216E" w:rsidRDefault="0044216E" w:rsidP="00660D2A">
            <w:pPr>
              <w:pStyle w:val="BodyText"/>
              <w:jc w:val="center"/>
            </w:pPr>
            <w:r>
              <w:t>1982</w:t>
            </w:r>
          </w:p>
        </w:tc>
        <w:tc>
          <w:tcPr>
            <w:tcW w:w="1800" w:type="dxa"/>
          </w:tcPr>
          <w:p w14:paraId="18324EEA" w14:textId="77777777" w:rsidR="0044216E" w:rsidRDefault="0044216E" w:rsidP="00660D2A">
            <w:pPr>
              <w:pStyle w:val="BodyText"/>
              <w:jc w:val="center"/>
            </w:pPr>
            <w:r>
              <w:t>585</w:t>
            </w:r>
          </w:p>
        </w:tc>
        <w:tc>
          <w:tcPr>
            <w:tcW w:w="1800" w:type="dxa"/>
          </w:tcPr>
          <w:p w14:paraId="5D0A1A2F" w14:textId="77777777" w:rsidR="0044216E" w:rsidRDefault="0044216E" w:rsidP="00660D2A">
            <w:pPr>
              <w:pStyle w:val="BodyText"/>
              <w:jc w:val="center"/>
            </w:pPr>
            <w:r>
              <w:t>127</w:t>
            </w:r>
          </w:p>
        </w:tc>
        <w:tc>
          <w:tcPr>
            <w:tcW w:w="1800" w:type="dxa"/>
          </w:tcPr>
          <w:p w14:paraId="679B593C" w14:textId="77777777" w:rsidR="0044216E" w:rsidRDefault="0044216E" w:rsidP="00660D2A">
            <w:pPr>
              <w:pStyle w:val="BodyText"/>
              <w:jc w:val="center"/>
            </w:pPr>
            <w:r>
              <w:t>$851</w:t>
            </w:r>
          </w:p>
        </w:tc>
      </w:tr>
      <w:tr w:rsidR="0044216E" w14:paraId="07B1E9E4" w14:textId="77777777">
        <w:trPr>
          <w:jc w:val="center"/>
        </w:trPr>
        <w:tc>
          <w:tcPr>
            <w:tcW w:w="1800" w:type="dxa"/>
          </w:tcPr>
          <w:p w14:paraId="23135F37" w14:textId="77777777" w:rsidR="0044216E" w:rsidRDefault="0044216E" w:rsidP="00660D2A">
            <w:pPr>
              <w:pStyle w:val="BodyText"/>
              <w:jc w:val="center"/>
            </w:pPr>
            <w:r>
              <w:t>1984</w:t>
            </w:r>
          </w:p>
        </w:tc>
        <w:tc>
          <w:tcPr>
            <w:tcW w:w="1800" w:type="dxa"/>
          </w:tcPr>
          <w:p w14:paraId="39387475" w14:textId="77777777" w:rsidR="0044216E" w:rsidRDefault="0044216E" w:rsidP="00660D2A">
            <w:pPr>
              <w:pStyle w:val="BodyText"/>
              <w:jc w:val="center"/>
            </w:pPr>
            <w:r>
              <w:t>722</w:t>
            </w:r>
          </w:p>
        </w:tc>
        <w:tc>
          <w:tcPr>
            <w:tcW w:w="1800" w:type="dxa"/>
          </w:tcPr>
          <w:p w14:paraId="45D87E2D" w14:textId="77777777" w:rsidR="0044216E" w:rsidRDefault="0044216E" w:rsidP="00660D2A">
            <w:pPr>
              <w:pStyle w:val="BodyText"/>
              <w:jc w:val="center"/>
            </w:pPr>
            <w:r>
              <w:t>199.7</w:t>
            </w:r>
          </w:p>
        </w:tc>
        <w:tc>
          <w:tcPr>
            <w:tcW w:w="1800" w:type="dxa"/>
          </w:tcPr>
          <w:p w14:paraId="1D6D5DBD" w14:textId="77777777" w:rsidR="0044216E" w:rsidRDefault="0044216E" w:rsidP="00660D2A">
            <w:pPr>
              <w:pStyle w:val="BodyText"/>
              <w:jc w:val="center"/>
            </w:pPr>
            <w:r>
              <w:t>$1155</w:t>
            </w:r>
          </w:p>
        </w:tc>
      </w:tr>
      <w:tr w:rsidR="0044216E" w14:paraId="347BBA02" w14:textId="77777777">
        <w:trPr>
          <w:jc w:val="center"/>
        </w:trPr>
        <w:tc>
          <w:tcPr>
            <w:tcW w:w="1800" w:type="dxa"/>
          </w:tcPr>
          <w:p w14:paraId="4F667537" w14:textId="77777777" w:rsidR="0044216E" w:rsidRDefault="0044216E" w:rsidP="00660D2A">
            <w:pPr>
              <w:pStyle w:val="BodyText"/>
              <w:jc w:val="center"/>
            </w:pPr>
            <w:r>
              <w:t>1986</w:t>
            </w:r>
          </w:p>
        </w:tc>
        <w:tc>
          <w:tcPr>
            <w:tcW w:w="1800" w:type="dxa"/>
          </w:tcPr>
          <w:p w14:paraId="28ABB153" w14:textId="77777777" w:rsidR="0044216E" w:rsidRDefault="0044216E" w:rsidP="00660D2A">
            <w:pPr>
              <w:pStyle w:val="BodyText"/>
              <w:jc w:val="center"/>
            </w:pPr>
            <w:r>
              <w:t>844</w:t>
            </w:r>
          </w:p>
        </w:tc>
        <w:tc>
          <w:tcPr>
            <w:tcW w:w="1800" w:type="dxa"/>
          </w:tcPr>
          <w:p w14:paraId="5DBE77AB" w14:textId="77777777" w:rsidR="0044216E" w:rsidRDefault="0044216E" w:rsidP="00660D2A">
            <w:pPr>
              <w:pStyle w:val="BodyText"/>
              <w:jc w:val="center"/>
            </w:pPr>
            <w:r>
              <w:t>249.8</w:t>
            </w:r>
          </w:p>
        </w:tc>
        <w:tc>
          <w:tcPr>
            <w:tcW w:w="1800" w:type="dxa"/>
          </w:tcPr>
          <w:p w14:paraId="6F01D600" w14:textId="77777777" w:rsidR="0044216E" w:rsidRDefault="0044216E" w:rsidP="00660D2A">
            <w:pPr>
              <w:pStyle w:val="BodyText"/>
              <w:jc w:val="center"/>
            </w:pPr>
            <w:r>
              <w:t>$1295</w:t>
            </w:r>
          </w:p>
        </w:tc>
      </w:tr>
      <w:tr w:rsidR="0044216E" w14:paraId="7F336FC0" w14:textId="77777777">
        <w:trPr>
          <w:jc w:val="center"/>
        </w:trPr>
        <w:tc>
          <w:tcPr>
            <w:tcW w:w="1800" w:type="dxa"/>
          </w:tcPr>
          <w:p w14:paraId="099BA9E2" w14:textId="77777777" w:rsidR="0044216E" w:rsidRDefault="0044216E" w:rsidP="00660D2A">
            <w:pPr>
              <w:pStyle w:val="BodyText"/>
              <w:jc w:val="center"/>
            </w:pPr>
            <w:r>
              <w:t>1988</w:t>
            </w:r>
          </w:p>
        </w:tc>
        <w:tc>
          <w:tcPr>
            <w:tcW w:w="1800" w:type="dxa"/>
          </w:tcPr>
          <w:p w14:paraId="33D0FDB2" w14:textId="77777777" w:rsidR="0044216E" w:rsidRDefault="0044216E" w:rsidP="00660D2A">
            <w:pPr>
              <w:pStyle w:val="BodyText"/>
              <w:jc w:val="center"/>
            </w:pPr>
            <w:r>
              <w:t>1441</w:t>
            </w:r>
          </w:p>
        </w:tc>
        <w:tc>
          <w:tcPr>
            <w:tcW w:w="1800" w:type="dxa"/>
          </w:tcPr>
          <w:p w14:paraId="73A17126" w14:textId="77777777" w:rsidR="0044216E" w:rsidRDefault="0044216E" w:rsidP="00660D2A">
            <w:pPr>
              <w:pStyle w:val="BodyText"/>
              <w:jc w:val="center"/>
            </w:pPr>
            <w:r>
              <w:t>369.5</w:t>
            </w:r>
          </w:p>
        </w:tc>
        <w:tc>
          <w:tcPr>
            <w:tcW w:w="1800" w:type="dxa"/>
          </w:tcPr>
          <w:p w14:paraId="137EB6B1" w14:textId="77777777" w:rsidR="0044216E" w:rsidRDefault="0044216E" w:rsidP="00660D2A">
            <w:pPr>
              <w:pStyle w:val="BodyText"/>
              <w:jc w:val="center"/>
            </w:pPr>
            <w:r>
              <w:t>$2337</w:t>
            </w:r>
          </w:p>
        </w:tc>
      </w:tr>
      <w:tr w:rsidR="0044216E" w14:paraId="794F0897" w14:textId="77777777">
        <w:trPr>
          <w:jc w:val="center"/>
        </w:trPr>
        <w:tc>
          <w:tcPr>
            <w:tcW w:w="1800" w:type="dxa"/>
          </w:tcPr>
          <w:p w14:paraId="73531594" w14:textId="77777777" w:rsidR="0044216E" w:rsidRDefault="0044216E" w:rsidP="00660D2A">
            <w:pPr>
              <w:pStyle w:val="BodyText"/>
              <w:jc w:val="center"/>
            </w:pPr>
            <w:r>
              <w:t>1990</w:t>
            </w:r>
          </w:p>
        </w:tc>
        <w:tc>
          <w:tcPr>
            <w:tcW w:w="1800" w:type="dxa"/>
          </w:tcPr>
          <w:p w14:paraId="556FC048" w14:textId="77777777" w:rsidR="0044216E" w:rsidRDefault="0044216E" w:rsidP="00660D2A">
            <w:pPr>
              <w:pStyle w:val="BodyText"/>
              <w:jc w:val="center"/>
            </w:pPr>
            <w:r>
              <w:t>1938</w:t>
            </w:r>
          </w:p>
        </w:tc>
        <w:tc>
          <w:tcPr>
            <w:tcW w:w="1800" w:type="dxa"/>
          </w:tcPr>
          <w:p w14:paraId="3B306B30" w14:textId="77777777" w:rsidR="0044216E" w:rsidRDefault="0044216E" w:rsidP="00660D2A">
            <w:pPr>
              <w:pStyle w:val="BodyText"/>
              <w:jc w:val="center"/>
            </w:pPr>
            <w:r>
              <w:t>460.3</w:t>
            </w:r>
          </w:p>
        </w:tc>
        <w:tc>
          <w:tcPr>
            <w:tcW w:w="1800" w:type="dxa"/>
          </w:tcPr>
          <w:p w14:paraId="4B8CF2E5" w14:textId="77777777" w:rsidR="0044216E" w:rsidRDefault="0044216E" w:rsidP="00660D2A">
            <w:pPr>
              <w:pStyle w:val="BodyText"/>
              <w:jc w:val="center"/>
            </w:pPr>
            <w:r>
              <w:t>$3611</w:t>
            </w:r>
          </w:p>
        </w:tc>
      </w:tr>
      <w:tr w:rsidR="0044216E" w14:paraId="2024EAF2" w14:textId="77777777">
        <w:trPr>
          <w:jc w:val="center"/>
        </w:trPr>
        <w:tc>
          <w:tcPr>
            <w:tcW w:w="1800" w:type="dxa"/>
          </w:tcPr>
          <w:p w14:paraId="68097B0B" w14:textId="77777777" w:rsidR="0044216E" w:rsidRDefault="0044216E" w:rsidP="00660D2A">
            <w:pPr>
              <w:pStyle w:val="BodyText"/>
              <w:jc w:val="center"/>
            </w:pPr>
            <w:r>
              <w:t>1992</w:t>
            </w:r>
          </w:p>
        </w:tc>
        <w:tc>
          <w:tcPr>
            <w:tcW w:w="1800" w:type="dxa"/>
          </w:tcPr>
          <w:p w14:paraId="4EC24E4E" w14:textId="77777777" w:rsidR="0044216E" w:rsidRDefault="0044216E" w:rsidP="00660D2A">
            <w:pPr>
              <w:pStyle w:val="BodyText"/>
              <w:jc w:val="center"/>
            </w:pPr>
            <w:r>
              <w:t>2075</w:t>
            </w:r>
          </w:p>
        </w:tc>
        <w:tc>
          <w:tcPr>
            <w:tcW w:w="1800" w:type="dxa"/>
          </w:tcPr>
          <w:p w14:paraId="0F42E31A" w14:textId="77777777" w:rsidR="0044216E" w:rsidRDefault="0044216E" w:rsidP="00660D2A">
            <w:pPr>
              <w:pStyle w:val="BodyText"/>
              <w:jc w:val="center"/>
            </w:pPr>
            <w:r>
              <w:t>505.0</w:t>
            </w:r>
          </w:p>
        </w:tc>
        <w:tc>
          <w:tcPr>
            <w:tcW w:w="1800" w:type="dxa"/>
          </w:tcPr>
          <w:p w14:paraId="140F0AFB" w14:textId="77777777" w:rsidR="0044216E" w:rsidRDefault="0044216E" w:rsidP="00660D2A">
            <w:pPr>
              <w:pStyle w:val="BodyText"/>
              <w:jc w:val="center"/>
            </w:pPr>
            <w:r>
              <w:t>$4808</w:t>
            </w:r>
          </w:p>
        </w:tc>
      </w:tr>
      <w:tr w:rsidR="0044216E" w14:paraId="787DCC18" w14:textId="77777777">
        <w:trPr>
          <w:jc w:val="center"/>
        </w:trPr>
        <w:tc>
          <w:tcPr>
            <w:tcW w:w="1800" w:type="dxa"/>
          </w:tcPr>
          <w:p w14:paraId="4355FC63" w14:textId="77777777" w:rsidR="0044216E" w:rsidRDefault="0044216E" w:rsidP="00660D2A">
            <w:pPr>
              <w:pStyle w:val="BodyText"/>
              <w:jc w:val="center"/>
            </w:pPr>
            <w:r>
              <w:t>1994</w:t>
            </w:r>
          </w:p>
        </w:tc>
        <w:tc>
          <w:tcPr>
            <w:tcW w:w="1800" w:type="dxa"/>
          </w:tcPr>
          <w:p w14:paraId="54C03DD3" w14:textId="77777777" w:rsidR="0044216E" w:rsidRDefault="0044216E" w:rsidP="00660D2A">
            <w:pPr>
              <w:pStyle w:val="BodyText"/>
              <w:jc w:val="center"/>
            </w:pPr>
            <w:r>
              <w:t>2085</w:t>
            </w:r>
          </w:p>
        </w:tc>
        <w:tc>
          <w:tcPr>
            <w:tcW w:w="1800" w:type="dxa"/>
          </w:tcPr>
          <w:p w14:paraId="6E10BC03" w14:textId="77777777" w:rsidR="0044216E" w:rsidRDefault="0044216E" w:rsidP="00660D2A">
            <w:pPr>
              <w:pStyle w:val="BodyText"/>
              <w:jc w:val="center"/>
            </w:pPr>
            <w:r>
              <w:t>579.4</w:t>
            </w:r>
          </w:p>
        </w:tc>
        <w:tc>
          <w:tcPr>
            <w:tcW w:w="1800" w:type="dxa"/>
          </w:tcPr>
          <w:p w14:paraId="1309C2AB" w14:textId="77777777" w:rsidR="0044216E" w:rsidRDefault="0044216E" w:rsidP="00660D2A">
            <w:pPr>
              <w:pStyle w:val="BodyText"/>
              <w:jc w:val="center"/>
            </w:pPr>
            <w:r>
              <w:t>$5944</w:t>
            </w:r>
          </w:p>
        </w:tc>
      </w:tr>
      <w:tr w:rsidR="0044216E" w14:paraId="42690DED" w14:textId="77777777">
        <w:trPr>
          <w:jc w:val="center"/>
        </w:trPr>
        <w:tc>
          <w:tcPr>
            <w:tcW w:w="1800" w:type="dxa"/>
          </w:tcPr>
          <w:p w14:paraId="0D0BBAD8" w14:textId="77777777" w:rsidR="0044216E" w:rsidRDefault="0044216E" w:rsidP="00660D2A">
            <w:pPr>
              <w:pStyle w:val="BodyText"/>
              <w:jc w:val="center"/>
            </w:pPr>
            <w:r>
              <w:t>1995</w:t>
            </w:r>
          </w:p>
        </w:tc>
        <w:tc>
          <w:tcPr>
            <w:tcW w:w="1800" w:type="dxa"/>
          </w:tcPr>
          <w:p w14:paraId="160BA958" w14:textId="77777777" w:rsidR="0044216E" w:rsidRDefault="0044216E" w:rsidP="00660D2A">
            <w:pPr>
              <w:pStyle w:val="BodyText"/>
              <w:jc w:val="center"/>
            </w:pPr>
            <w:r>
              <w:t>2104</w:t>
            </w:r>
          </w:p>
        </w:tc>
        <w:tc>
          <w:tcPr>
            <w:tcW w:w="1800" w:type="dxa"/>
          </w:tcPr>
          <w:p w14:paraId="586C4346" w14:textId="77777777" w:rsidR="0044216E" w:rsidRDefault="0044216E" w:rsidP="00660D2A">
            <w:pPr>
              <w:pStyle w:val="BodyText"/>
              <w:jc w:val="center"/>
            </w:pPr>
            <w:r>
              <w:t>639.9</w:t>
            </w:r>
          </w:p>
        </w:tc>
        <w:tc>
          <w:tcPr>
            <w:tcW w:w="1800" w:type="dxa"/>
          </w:tcPr>
          <w:p w14:paraId="4C5DB802" w14:textId="77777777" w:rsidR="0044216E" w:rsidRDefault="0044216E" w:rsidP="00660D2A">
            <w:pPr>
              <w:pStyle w:val="BodyText"/>
              <w:jc w:val="center"/>
            </w:pPr>
            <w:r>
              <w:t>$4930</w:t>
            </w:r>
          </w:p>
        </w:tc>
      </w:tr>
      <w:tr w:rsidR="0044216E" w14:paraId="44F3B110" w14:textId="77777777">
        <w:trPr>
          <w:jc w:val="center"/>
        </w:trPr>
        <w:tc>
          <w:tcPr>
            <w:tcW w:w="1800" w:type="dxa"/>
          </w:tcPr>
          <w:p w14:paraId="534817D6" w14:textId="77777777" w:rsidR="0044216E" w:rsidRDefault="0044216E" w:rsidP="00660D2A">
            <w:pPr>
              <w:pStyle w:val="BodyText"/>
              <w:jc w:val="center"/>
            </w:pPr>
            <w:r>
              <w:t>1996</w:t>
            </w:r>
          </w:p>
        </w:tc>
        <w:tc>
          <w:tcPr>
            <w:tcW w:w="1800" w:type="dxa"/>
          </w:tcPr>
          <w:p w14:paraId="0FC74550" w14:textId="77777777" w:rsidR="0044216E" w:rsidRDefault="0044216E" w:rsidP="00660D2A">
            <w:pPr>
              <w:pStyle w:val="BodyText"/>
              <w:jc w:val="center"/>
            </w:pPr>
            <w:r>
              <w:t>2553</w:t>
            </w:r>
          </w:p>
        </w:tc>
        <w:tc>
          <w:tcPr>
            <w:tcW w:w="1800" w:type="dxa"/>
          </w:tcPr>
          <w:p w14:paraId="6ABAB5FF" w14:textId="77777777" w:rsidR="0044216E" w:rsidRDefault="0044216E" w:rsidP="00660D2A">
            <w:pPr>
              <w:pStyle w:val="BodyText"/>
              <w:jc w:val="center"/>
            </w:pPr>
            <w:r>
              <w:t>574.8</w:t>
            </w:r>
          </w:p>
        </w:tc>
        <w:tc>
          <w:tcPr>
            <w:tcW w:w="1800" w:type="dxa"/>
          </w:tcPr>
          <w:p w14:paraId="17E4F0B9" w14:textId="77777777" w:rsidR="0044216E" w:rsidRDefault="0044216E" w:rsidP="00660D2A">
            <w:pPr>
              <w:pStyle w:val="BodyText"/>
              <w:jc w:val="center"/>
            </w:pPr>
            <w:r>
              <w:t>$6429</w:t>
            </w:r>
          </w:p>
        </w:tc>
      </w:tr>
      <w:tr w:rsidR="0044216E" w14:paraId="748D9D91" w14:textId="77777777">
        <w:trPr>
          <w:jc w:val="center"/>
        </w:trPr>
        <w:tc>
          <w:tcPr>
            <w:tcW w:w="1800" w:type="dxa"/>
          </w:tcPr>
          <w:p w14:paraId="53DC9412" w14:textId="77777777" w:rsidR="0044216E" w:rsidRDefault="0044216E" w:rsidP="00660D2A">
            <w:pPr>
              <w:pStyle w:val="BodyText"/>
              <w:jc w:val="center"/>
            </w:pPr>
            <w:r>
              <w:t>1997</w:t>
            </w:r>
          </w:p>
        </w:tc>
        <w:tc>
          <w:tcPr>
            <w:tcW w:w="1800" w:type="dxa"/>
          </w:tcPr>
          <w:p w14:paraId="50294789" w14:textId="77777777" w:rsidR="0044216E" w:rsidRDefault="0044216E" w:rsidP="00660D2A">
            <w:pPr>
              <w:pStyle w:val="BodyText"/>
              <w:jc w:val="center"/>
            </w:pPr>
            <w:r>
              <w:t>2717</w:t>
            </w:r>
          </w:p>
        </w:tc>
        <w:tc>
          <w:tcPr>
            <w:tcW w:w="1800" w:type="dxa"/>
          </w:tcPr>
          <w:p w14:paraId="5AAA3A2B" w14:textId="77777777" w:rsidR="0044216E" w:rsidRDefault="0044216E" w:rsidP="00660D2A">
            <w:pPr>
              <w:pStyle w:val="BodyText"/>
              <w:jc w:val="center"/>
            </w:pPr>
            <w:r>
              <w:t>898.7</w:t>
            </w:r>
          </w:p>
        </w:tc>
        <w:tc>
          <w:tcPr>
            <w:tcW w:w="1800" w:type="dxa"/>
          </w:tcPr>
          <w:p w14:paraId="4F8676EF" w14:textId="77777777" w:rsidR="0044216E" w:rsidRDefault="0044216E" w:rsidP="00660D2A">
            <w:pPr>
              <w:pStyle w:val="BodyText"/>
              <w:jc w:val="center"/>
            </w:pPr>
            <w:r>
              <w:t>$8834</w:t>
            </w:r>
          </w:p>
        </w:tc>
      </w:tr>
      <w:tr w:rsidR="0044216E" w14:paraId="1B51F761" w14:textId="77777777">
        <w:trPr>
          <w:jc w:val="center"/>
        </w:trPr>
        <w:tc>
          <w:tcPr>
            <w:tcW w:w="1800" w:type="dxa"/>
          </w:tcPr>
          <w:p w14:paraId="77E2AF58" w14:textId="77777777" w:rsidR="0044216E" w:rsidRDefault="0044216E" w:rsidP="00660D2A">
            <w:pPr>
              <w:pStyle w:val="BodyText"/>
              <w:jc w:val="center"/>
            </w:pPr>
            <w:r>
              <w:t>1998</w:t>
            </w:r>
          </w:p>
        </w:tc>
        <w:tc>
          <w:tcPr>
            <w:tcW w:w="1800" w:type="dxa"/>
          </w:tcPr>
          <w:p w14:paraId="4E6DC3EB" w14:textId="77777777" w:rsidR="0044216E" w:rsidRDefault="0044216E" w:rsidP="00660D2A">
            <w:pPr>
              <w:pStyle w:val="BodyText"/>
              <w:jc w:val="center"/>
            </w:pPr>
            <w:r>
              <w:t>2983</w:t>
            </w:r>
          </w:p>
        </w:tc>
        <w:tc>
          <w:tcPr>
            <w:tcW w:w="1800" w:type="dxa"/>
          </w:tcPr>
          <w:p w14:paraId="6401FF70" w14:textId="77777777" w:rsidR="0044216E" w:rsidRDefault="0044216E" w:rsidP="00660D2A">
            <w:pPr>
              <w:pStyle w:val="BodyText"/>
              <w:jc w:val="center"/>
            </w:pPr>
            <w:r>
              <w:t>1008.0</w:t>
            </w:r>
          </w:p>
        </w:tc>
        <w:tc>
          <w:tcPr>
            <w:tcW w:w="1800" w:type="dxa"/>
          </w:tcPr>
          <w:p w14:paraId="3BB14933" w14:textId="77777777" w:rsidR="0044216E" w:rsidRDefault="0044216E" w:rsidP="00660D2A">
            <w:pPr>
              <w:pStyle w:val="BodyText"/>
              <w:jc w:val="center"/>
            </w:pPr>
            <w:r>
              <w:t>$10307</w:t>
            </w:r>
          </w:p>
        </w:tc>
      </w:tr>
    </w:tbl>
    <w:p w14:paraId="328C1383" w14:textId="77777777" w:rsidR="0044216E" w:rsidRDefault="0044216E">
      <w:pPr>
        <w:tabs>
          <w:tab w:val="left" w:pos="4500"/>
        </w:tabs>
        <w:rPr>
          <w:sz w:val="16"/>
        </w:rPr>
      </w:pPr>
    </w:p>
    <w:p w14:paraId="42D5692C" w14:textId="77777777" w:rsidR="0044216E" w:rsidRDefault="0044216E">
      <w:pPr>
        <w:rPr>
          <w:sz w:val="16"/>
        </w:rPr>
      </w:pPr>
      <w:r>
        <w:rPr>
          <w:b/>
          <w:i/>
          <w:sz w:val="16"/>
        </w:rPr>
        <w:t xml:space="preserve">International Economics and International Economic Policy </w:t>
      </w:r>
      <w:r>
        <w:rPr>
          <w:sz w:val="16"/>
        </w:rPr>
        <w:t xml:space="preserve">ed. by Philip King.  </w:t>
      </w:r>
      <w:smartTag w:uri="urn:schemas-microsoft-com:office:smarttags" w:element="State">
        <w:smartTag w:uri="urn:schemas-microsoft-com:office:smarttags" w:element="place">
          <w:r>
            <w:rPr>
              <w:sz w:val="16"/>
            </w:rPr>
            <w:t>New York</w:t>
          </w:r>
        </w:smartTag>
      </w:smartTag>
      <w:r>
        <w:rPr>
          <w:sz w:val="16"/>
        </w:rPr>
        <w:t xml:space="preserve">:  Irwin </w:t>
      </w:r>
      <w:proofErr w:type="spellStart"/>
      <w:r>
        <w:rPr>
          <w:sz w:val="16"/>
        </w:rPr>
        <w:t>McGray</w:t>
      </w:r>
      <w:proofErr w:type="spellEnd"/>
      <w:r>
        <w:rPr>
          <w:sz w:val="16"/>
        </w:rPr>
        <w:t>-Hill, 2000:  178</w:t>
      </w:r>
    </w:p>
    <w:p w14:paraId="10309BFF" w14:textId="77777777" w:rsidR="0044216E" w:rsidRDefault="0044216E">
      <w:pPr>
        <w:rPr>
          <w:sz w:val="16"/>
        </w:rPr>
      </w:pPr>
    </w:p>
    <w:p w14:paraId="33DD4567" w14:textId="77777777" w:rsidR="0044216E" w:rsidRDefault="0044216E">
      <w:pPr>
        <w:rPr>
          <w:sz w:val="16"/>
        </w:rPr>
        <w:sectPr w:rsidR="0044216E">
          <w:headerReference w:type="default" r:id="rId24"/>
          <w:pgSz w:w="12240" w:h="15840" w:code="1"/>
          <w:pgMar w:top="1440" w:right="1800" w:bottom="1440" w:left="1800" w:header="720" w:footer="720" w:gutter="0"/>
          <w:cols w:space="720"/>
          <w:docGrid w:linePitch="360"/>
        </w:sectPr>
      </w:pPr>
      <w:r>
        <w:rPr>
          <w:sz w:val="16"/>
        </w:rPr>
        <w:t>.</w:t>
      </w:r>
    </w:p>
    <w:p w14:paraId="4ABC49FF" w14:textId="77777777" w:rsidR="0044216E" w:rsidRDefault="0044216E" w:rsidP="00E3259E">
      <w:pPr>
        <w:pStyle w:val="Lecturetitle"/>
        <w:jc w:val="center"/>
      </w:pPr>
      <w:r>
        <w:lastRenderedPageBreak/>
        <w:t>U.S. Labor Force Conditions</w:t>
      </w:r>
    </w:p>
    <w:p w14:paraId="346FA3B7" w14:textId="77777777" w:rsidR="0044216E" w:rsidRDefault="0044216E">
      <w:pPr>
        <w:jc w:val="center"/>
        <w:rPr>
          <w:b/>
          <w:sz w:val="28"/>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727"/>
        <w:gridCol w:w="1726"/>
        <w:gridCol w:w="1707"/>
        <w:gridCol w:w="2005"/>
      </w:tblGrid>
      <w:tr w:rsidR="0044216E" w:rsidRPr="00660D2A" w14:paraId="57D6770B" w14:textId="77777777" w:rsidTr="00CA1542">
        <w:trPr>
          <w:jc w:val="center"/>
        </w:trPr>
        <w:tc>
          <w:tcPr>
            <w:tcW w:w="1691" w:type="dxa"/>
            <w:shd w:val="clear" w:color="auto" w:fill="000000"/>
          </w:tcPr>
          <w:p w14:paraId="39E8626C" w14:textId="77777777" w:rsidR="00660D2A" w:rsidRPr="00E62E3E" w:rsidRDefault="00660D2A" w:rsidP="00E62E3E">
            <w:pPr>
              <w:pStyle w:val="BodyText"/>
              <w:spacing w:before="0" w:after="0"/>
              <w:jc w:val="center"/>
              <w:rPr>
                <w:rFonts w:asciiTheme="minorHAnsi" w:hAnsiTheme="minorHAnsi" w:cstheme="minorHAnsi"/>
                <w:b/>
                <w:sz w:val="28"/>
                <w:szCs w:val="28"/>
              </w:rPr>
            </w:pPr>
          </w:p>
          <w:p w14:paraId="231492E4"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Year</w:t>
            </w:r>
          </w:p>
        </w:tc>
        <w:tc>
          <w:tcPr>
            <w:tcW w:w="1727" w:type="dxa"/>
            <w:shd w:val="clear" w:color="auto" w:fill="000000"/>
          </w:tcPr>
          <w:p w14:paraId="6753FD82"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Total employment</w:t>
            </w:r>
          </w:p>
          <w:p w14:paraId="1C314569"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(millions)</w:t>
            </w:r>
          </w:p>
        </w:tc>
        <w:tc>
          <w:tcPr>
            <w:tcW w:w="1726" w:type="dxa"/>
            <w:shd w:val="clear" w:color="auto" w:fill="000000"/>
          </w:tcPr>
          <w:p w14:paraId="2940972D"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Number of unemployed</w:t>
            </w:r>
          </w:p>
          <w:p w14:paraId="2DF45E82"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(millions)</w:t>
            </w:r>
          </w:p>
        </w:tc>
        <w:tc>
          <w:tcPr>
            <w:tcW w:w="1707" w:type="dxa"/>
            <w:shd w:val="clear" w:color="auto" w:fill="000000"/>
          </w:tcPr>
          <w:p w14:paraId="12DA6DCE"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Total labor force</w:t>
            </w:r>
          </w:p>
          <w:p w14:paraId="60B343BD"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t>(millions)</w:t>
            </w:r>
          </w:p>
        </w:tc>
        <w:tc>
          <w:tcPr>
            <w:tcW w:w="2005" w:type="dxa"/>
            <w:shd w:val="clear" w:color="auto" w:fill="000000"/>
          </w:tcPr>
          <w:p w14:paraId="583A8393" w14:textId="77777777" w:rsidR="0044216E" w:rsidRPr="00E62E3E" w:rsidRDefault="0044216E" w:rsidP="00E62E3E">
            <w:pPr>
              <w:pStyle w:val="BodyText"/>
              <w:spacing w:before="0" w:after="0"/>
              <w:jc w:val="center"/>
              <w:rPr>
                <w:rFonts w:asciiTheme="minorHAnsi" w:hAnsiTheme="minorHAnsi" w:cstheme="minorHAnsi"/>
                <w:b/>
                <w:sz w:val="28"/>
                <w:szCs w:val="28"/>
              </w:rPr>
            </w:pPr>
            <w:r w:rsidRPr="00E62E3E">
              <w:rPr>
                <w:rFonts w:asciiTheme="minorHAnsi" w:hAnsiTheme="minorHAnsi" w:cstheme="minorHAnsi"/>
                <w:b/>
                <w:sz w:val="28"/>
                <w:szCs w:val="28"/>
              </w:rPr>
              <w:br/>
              <w:t>% unemployment</w:t>
            </w:r>
          </w:p>
        </w:tc>
      </w:tr>
      <w:tr w:rsidR="00CA1542" w14:paraId="306123D5" w14:textId="77777777" w:rsidTr="00CA1542">
        <w:trPr>
          <w:jc w:val="center"/>
        </w:trPr>
        <w:tc>
          <w:tcPr>
            <w:tcW w:w="1691" w:type="dxa"/>
            <w:vAlign w:val="bottom"/>
          </w:tcPr>
          <w:p w14:paraId="59A1B643" w14:textId="17A2C81E" w:rsidR="00CA1542" w:rsidRPr="00660D2A" w:rsidRDefault="00CA1542" w:rsidP="00E62E3E">
            <w:pPr>
              <w:pStyle w:val="BodyText"/>
              <w:spacing w:before="18" w:after="18"/>
              <w:jc w:val="center"/>
            </w:pPr>
            <w:r>
              <w:rPr>
                <w:rFonts w:ascii="Calibri" w:hAnsi="Calibri" w:cs="Calibri"/>
                <w:color w:val="000000"/>
                <w:sz w:val="22"/>
                <w:szCs w:val="22"/>
              </w:rPr>
              <w:t>1990</w:t>
            </w:r>
          </w:p>
        </w:tc>
        <w:tc>
          <w:tcPr>
            <w:tcW w:w="1727" w:type="dxa"/>
            <w:vAlign w:val="bottom"/>
          </w:tcPr>
          <w:p w14:paraId="2BDA1D4E" w14:textId="5AE3D98C" w:rsidR="00CA1542" w:rsidRPr="00660D2A" w:rsidRDefault="00CA1542" w:rsidP="00E62E3E">
            <w:pPr>
              <w:pStyle w:val="BodyText"/>
              <w:spacing w:before="18" w:after="18"/>
              <w:jc w:val="center"/>
            </w:pPr>
            <w:r>
              <w:rPr>
                <w:rFonts w:ascii="Calibri" w:hAnsi="Calibri" w:cs="Calibri"/>
                <w:color w:val="000000"/>
                <w:sz w:val="22"/>
                <w:szCs w:val="22"/>
              </w:rPr>
              <w:t>118,793</w:t>
            </w:r>
          </w:p>
        </w:tc>
        <w:tc>
          <w:tcPr>
            <w:tcW w:w="1726" w:type="dxa"/>
            <w:vAlign w:val="bottom"/>
          </w:tcPr>
          <w:p w14:paraId="69A30191" w14:textId="721DC7F7" w:rsidR="00CA1542" w:rsidRPr="00660D2A" w:rsidRDefault="00CA1542" w:rsidP="00E62E3E">
            <w:pPr>
              <w:pStyle w:val="BodyText"/>
              <w:spacing w:before="18" w:after="18"/>
              <w:jc w:val="center"/>
            </w:pPr>
            <w:r>
              <w:rPr>
                <w:rFonts w:ascii="Calibri" w:hAnsi="Calibri" w:cs="Calibri"/>
                <w:color w:val="000000"/>
                <w:sz w:val="22"/>
                <w:szCs w:val="22"/>
              </w:rPr>
              <w:t>7,047</w:t>
            </w:r>
          </w:p>
        </w:tc>
        <w:tc>
          <w:tcPr>
            <w:tcW w:w="1707" w:type="dxa"/>
            <w:vAlign w:val="bottom"/>
          </w:tcPr>
          <w:p w14:paraId="2D7FF56A" w14:textId="7B8D5573" w:rsidR="00CA1542" w:rsidRPr="00660D2A" w:rsidRDefault="00CA1542" w:rsidP="00E62E3E">
            <w:pPr>
              <w:pStyle w:val="BodyText"/>
              <w:spacing w:before="18" w:after="18"/>
              <w:jc w:val="center"/>
            </w:pPr>
            <w:r>
              <w:rPr>
                <w:rFonts w:ascii="Calibri" w:hAnsi="Calibri" w:cs="Calibri"/>
                <w:color w:val="000000"/>
                <w:sz w:val="22"/>
                <w:szCs w:val="22"/>
              </w:rPr>
              <w:t>125,840</w:t>
            </w:r>
          </w:p>
        </w:tc>
        <w:tc>
          <w:tcPr>
            <w:tcW w:w="2005" w:type="dxa"/>
            <w:vAlign w:val="bottom"/>
          </w:tcPr>
          <w:p w14:paraId="20F69FE7" w14:textId="78140D64" w:rsidR="00CA1542" w:rsidRPr="00660D2A" w:rsidRDefault="00CA1542" w:rsidP="00E62E3E">
            <w:pPr>
              <w:pStyle w:val="BodyText"/>
              <w:spacing w:before="18" w:after="18"/>
              <w:jc w:val="center"/>
            </w:pPr>
            <w:r>
              <w:rPr>
                <w:rFonts w:ascii="Calibri" w:hAnsi="Calibri" w:cs="Calibri"/>
                <w:color w:val="000000"/>
                <w:sz w:val="22"/>
                <w:szCs w:val="22"/>
              </w:rPr>
              <w:t>5.6</w:t>
            </w:r>
          </w:p>
        </w:tc>
      </w:tr>
      <w:tr w:rsidR="00CA1542" w14:paraId="419889B5" w14:textId="77777777" w:rsidTr="00CA1542">
        <w:trPr>
          <w:jc w:val="center"/>
        </w:trPr>
        <w:tc>
          <w:tcPr>
            <w:tcW w:w="1691" w:type="dxa"/>
            <w:vAlign w:val="bottom"/>
          </w:tcPr>
          <w:p w14:paraId="19A85DBA" w14:textId="3452B5D5" w:rsidR="00CA1542" w:rsidRPr="00660D2A" w:rsidRDefault="00CA1542" w:rsidP="00E62E3E">
            <w:pPr>
              <w:pStyle w:val="BodyText"/>
              <w:spacing w:before="18" w:after="18"/>
              <w:jc w:val="center"/>
            </w:pPr>
            <w:r>
              <w:rPr>
                <w:rFonts w:ascii="Calibri" w:hAnsi="Calibri" w:cs="Calibri"/>
                <w:color w:val="000000"/>
                <w:sz w:val="22"/>
                <w:szCs w:val="22"/>
              </w:rPr>
              <w:t>1991</w:t>
            </w:r>
          </w:p>
        </w:tc>
        <w:tc>
          <w:tcPr>
            <w:tcW w:w="1727" w:type="dxa"/>
            <w:vAlign w:val="bottom"/>
          </w:tcPr>
          <w:p w14:paraId="6B2056A6" w14:textId="641673A2" w:rsidR="00CA1542" w:rsidRPr="00660D2A" w:rsidRDefault="00CA1542" w:rsidP="00E62E3E">
            <w:pPr>
              <w:pStyle w:val="BodyText"/>
              <w:spacing w:before="18" w:after="18"/>
              <w:jc w:val="center"/>
            </w:pPr>
            <w:r>
              <w:rPr>
                <w:rFonts w:ascii="Calibri" w:hAnsi="Calibri" w:cs="Calibri"/>
                <w:color w:val="000000"/>
                <w:sz w:val="22"/>
                <w:szCs w:val="22"/>
              </w:rPr>
              <w:t>117,718</w:t>
            </w:r>
          </w:p>
        </w:tc>
        <w:tc>
          <w:tcPr>
            <w:tcW w:w="1726" w:type="dxa"/>
            <w:vAlign w:val="bottom"/>
          </w:tcPr>
          <w:p w14:paraId="52A91358" w14:textId="4C5F0417" w:rsidR="00CA1542" w:rsidRPr="00660D2A" w:rsidRDefault="00CA1542" w:rsidP="00E62E3E">
            <w:pPr>
              <w:pStyle w:val="BodyText"/>
              <w:spacing w:before="18" w:after="18"/>
              <w:jc w:val="center"/>
            </w:pPr>
            <w:r>
              <w:rPr>
                <w:rFonts w:ascii="Calibri" w:hAnsi="Calibri" w:cs="Calibri"/>
                <w:color w:val="000000"/>
                <w:sz w:val="22"/>
                <w:szCs w:val="22"/>
              </w:rPr>
              <w:t>8,628</w:t>
            </w:r>
          </w:p>
        </w:tc>
        <w:tc>
          <w:tcPr>
            <w:tcW w:w="1707" w:type="dxa"/>
            <w:vAlign w:val="bottom"/>
          </w:tcPr>
          <w:p w14:paraId="3B57E652" w14:textId="742CB1F5" w:rsidR="00CA1542" w:rsidRPr="00660D2A" w:rsidRDefault="00CA1542" w:rsidP="00E62E3E">
            <w:pPr>
              <w:pStyle w:val="BodyText"/>
              <w:spacing w:before="18" w:after="18"/>
              <w:jc w:val="center"/>
            </w:pPr>
            <w:r>
              <w:rPr>
                <w:rFonts w:ascii="Calibri" w:hAnsi="Calibri" w:cs="Calibri"/>
                <w:color w:val="000000"/>
                <w:sz w:val="22"/>
                <w:szCs w:val="22"/>
              </w:rPr>
              <w:t>126,346</w:t>
            </w:r>
          </w:p>
        </w:tc>
        <w:tc>
          <w:tcPr>
            <w:tcW w:w="2005" w:type="dxa"/>
            <w:vAlign w:val="bottom"/>
          </w:tcPr>
          <w:p w14:paraId="362B98FA" w14:textId="71B3E868" w:rsidR="00CA1542" w:rsidRPr="00660D2A" w:rsidRDefault="00CA1542" w:rsidP="00E62E3E">
            <w:pPr>
              <w:pStyle w:val="BodyText"/>
              <w:spacing w:before="18" w:after="18"/>
              <w:jc w:val="center"/>
            </w:pPr>
            <w:r>
              <w:rPr>
                <w:rFonts w:ascii="Calibri" w:hAnsi="Calibri" w:cs="Calibri"/>
                <w:color w:val="000000"/>
                <w:sz w:val="22"/>
                <w:szCs w:val="22"/>
              </w:rPr>
              <w:t>6.8</w:t>
            </w:r>
          </w:p>
        </w:tc>
      </w:tr>
      <w:tr w:rsidR="00CA1542" w14:paraId="69B132E9" w14:textId="77777777" w:rsidTr="00CA1542">
        <w:trPr>
          <w:jc w:val="center"/>
        </w:trPr>
        <w:tc>
          <w:tcPr>
            <w:tcW w:w="1691" w:type="dxa"/>
            <w:vAlign w:val="bottom"/>
          </w:tcPr>
          <w:p w14:paraId="13E7CB42" w14:textId="1DE7C6E8" w:rsidR="00CA1542" w:rsidRPr="00660D2A" w:rsidRDefault="00CA1542" w:rsidP="00E62E3E">
            <w:pPr>
              <w:pStyle w:val="BodyText"/>
              <w:spacing w:before="18" w:after="18"/>
              <w:jc w:val="center"/>
            </w:pPr>
            <w:r>
              <w:rPr>
                <w:rFonts w:ascii="Calibri" w:hAnsi="Calibri" w:cs="Calibri"/>
                <w:color w:val="000000"/>
                <w:sz w:val="22"/>
                <w:szCs w:val="22"/>
              </w:rPr>
              <w:t>1992</w:t>
            </w:r>
          </w:p>
        </w:tc>
        <w:tc>
          <w:tcPr>
            <w:tcW w:w="1727" w:type="dxa"/>
            <w:vAlign w:val="bottom"/>
          </w:tcPr>
          <w:p w14:paraId="3E6D6909" w14:textId="5FC68620" w:rsidR="00CA1542" w:rsidRPr="00660D2A" w:rsidRDefault="00CA1542" w:rsidP="00E62E3E">
            <w:pPr>
              <w:pStyle w:val="BodyText"/>
              <w:spacing w:before="18" w:after="18"/>
              <w:jc w:val="center"/>
            </w:pPr>
            <w:r>
              <w:rPr>
                <w:rFonts w:ascii="Calibri" w:hAnsi="Calibri" w:cs="Calibri"/>
                <w:color w:val="000000"/>
                <w:sz w:val="22"/>
                <w:szCs w:val="22"/>
              </w:rPr>
              <w:t>118,492</w:t>
            </w:r>
          </w:p>
        </w:tc>
        <w:tc>
          <w:tcPr>
            <w:tcW w:w="1726" w:type="dxa"/>
            <w:vAlign w:val="bottom"/>
          </w:tcPr>
          <w:p w14:paraId="066351BE" w14:textId="5E145D47" w:rsidR="00CA1542" w:rsidRPr="00660D2A" w:rsidRDefault="00CA1542" w:rsidP="00E62E3E">
            <w:pPr>
              <w:pStyle w:val="BodyText"/>
              <w:spacing w:before="18" w:after="18"/>
              <w:jc w:val="center"/>
            </w:pPr>
            <w:r>
              <w:rPr>
                <w:rFonts w:ascii="Calibri" w:hAnsi="Calibri" w:cs="Calibri"/>
                <w:color w:val="000000"/>
                <w:sz w:val="22"/>
                <w:szCs w:val="22"/>
              </w:rPr>
              <w:t>9,613</w:t>
            </w:r>
          </w:p>
        </w:tc>
        <w:tc>
          <w:tcPr>
            <w:tcW w:w="1707" w:type="dxa"/>
            <w:vAlign w:val="bottom"/>
          </w:tcPr>
          <w:p w14:paraId="2B43A6D7" w14:textId="4E4B5CF6" w:rsidR="00CA1542" w:rsidRPr="00660D2A" w:rsidRDefault="00CA1542" w:rsidP="00E62E3E">
            <w:pPr>
              <w:pStyle w:val="BodyText"/>
              <w:spacing w:before="18" w:after="18"/>
              <w:jc w:val="center"/>
            </w:pPr>
            <w:r>
              <w:rPr>
                <w:rFonts w:ascii="Calibri" w:hAnsi="Calibri" w:cs="Calibri"/>
                <w:color w:val="000000"/>
                <w:sz w:val="22"/>
                <w:szCs w:val="22"/>
              </w:rPr>
              <w:t>128,105</w:t>
            </w:r>
          </w:p>
        </w:tc>
        <w:tc>
          <w:tcPr>
            <w:tcW w:w="2005" w:type="dxa"/>
            <w:vAlign w:val="bottom"/>
          </w:tcPr>
          <w:p w14:paraId="5D643E26" w14:textId="3C3A1FFC" w:rsidR="00CA1542" w:rsidRPr="00660D2A" w:rsidRDefault="00CA1542" w:rsidP="00E62E3E">
            <w:pPr>
              <w:pStyle w:val="BodyText"/>
              <w:spacing w:before="18" w:after="18"/>
              <w:jc w:val="center"/>
            </w:pPr>
            <w:r>
              <w:rPr>
                <w:rFonts w:ascii="Calibri" w:hAnsi="Calibri" w:cs="Calibri"/>
                <w:color w:val="000000"/>
                <w:sz w:val="22"/>
                <w:szCs w:val="22"/>
              </w:rPr>
              <w:t>7.5</w:t>
            </w:r>
          </w:p>
        </w:tc>
      </w:tr>
      <w:tr w:rsidR="00CA1542" w14:paraId="7B2A15EF" w14:textId="77777777" w:rsidTr="00CA1542">
        <w:trPr>
          <w:jc w:val="center"/>
        </w:trPr>
        <w:tc>
          <w:tcPr>
            <w:tcW w:w="1691" w:type="dxa"/>
            <w:vAlign w:val="bottom"/>
          </w:tcPr>
          <w:p w14:paraId="4DFAFF31" w14:textId="1CE9DF7D" w:rsidR="00CA1542" w:rsidRPr="00660D2A" w:rsidRDefault="00CA1542" w:rsidP="00E62E3E">
            <w:pPr>
              <w:pStyle w:val="BodyText"/>
              <w:spacing w:before="18" w:after="18"/>
              <w:jc w:val="center"/>
            </w:pPr>
            <w:r>
              <w:rPr>
                <w:rFonts w:ascii="Calibri" w:hAnsi="Calibri" w:cs="Calibri"/>
                <w:color w:val="000000"/>
                <w:sz w:val="22"/>
                <w:szCs w:val="22"/>
              </w:rPr>
              <w:t>1993</w:t>
            </w:r>
          </w:p>
        </w:tc>
        <w:tc>
          <w:tcPr>
            <w:tcW w:w="1727" w:type="dxa"/>
            <w:vAlign w:val="bottom"/>
          </w:tcPr>
          <w:p w14:paraId="311CDFE1" w14:textId="532F8930" w:rsidR="00CA1542" w:rsidRPr="00660D2A" w:rsidRDefault="00CA1542" w:rsidP="00E62E3E">
            <w:pPr>
              <w:pStyle w:val="BodyText"/>
              <w:spacing w:before="18" w:after="18"/>
              <w:jc w:val="center"/>
            </w:pPr>
            <w:r>
              <w:rPr>
                <w:rFonts w:ascii="Calibri" w:hAnsi="Calibri" w:cs="Calibri"/>
                <w:color w:val="000000"/>
                <w:sz w:val="22"/>
                <w:szCs w:val="22"/>
              </w:rPr>
              <w:t>120,259</w:t>
            </w:r>
          </w:p>
        </w:tc>
        <w:tc>
          <w:tcPr>
            <w:tcW w:w="1726" w:type="dxa"/>
            <w:vAlign w:val="bottom"/>
          </w:tcPr>
          <w:p w14:paraId="3BC595DA" w14:textId="61AEDAEA" w:rsidR="00CA1542" w:rsidRPr="00660D2A" w:rsidRDefault="00CA1542" w:rsidP="00E62E3E">
            <w:pPr>
              <w:pStyle w:val="BodyText"/>
              <w:spacing w:before="18" w:after="18"/>
              <w:jc w:val="center"/>
            </w:pPr>
            <w:r>
              <w:rPr>
                <w:rFonts w:ascii="Calibri" w:hAnsi="Calibri" w:cs="Calibri"/>
                <w:color w:val="000000"/>
                <w:sz w:val="22"/>
                <w:szCs w:val="22"/>
              </w:rPr>
              <w:t>8,940</w:t>
            </w:r>
          </w:p>
        </w:tc>
        <w:tc>
          <w:tcPr>
            <w:tcW w:w="1707" w:type="dxa"/>
            <w:vAlign w:val="bottom"/>
          </w:tcPr>
          <w:p w14:paraId="2612A13E" w14:textId="0C11331B" w:rsidR="00CA1542" w:rsidRPr="00660D2A" w:rsidRDefault="00CA1542" w:rsidP="00E62E3E">
            <w:pPr>
              <w:pStyle w:val="BodyText"/>
              <w:spacing w:before="18" w:after="18"/>
              <w:jc w:val="center"/>
            </w:pPr>
            <w:r>
              <w:rPr>
                <w:rFonts w:ascii="Calibri" w:hAnsi="Calibri" w:cs="Calibri"/>
                <w:color w:val="000000"/>
                <w:sz w:val="22"/>
                <w:szCs w:val="22"/>
              </w:rPr>
              <w:t>129,199</w:t>
            </w:r>
          </w:p>
        </w:tc>
        <w:tc>
          <w:tcPr>
            <w:tcW w:w="2005" w:type="dxa"/>
            <w:vAlign w:val="bottom"/>
          </w:tcPr>
          <w:p w14:paraId="33C08138" w14:textId="0AE23C19" w:rsidR="00CA1542" w:rsidRPr="00660D2A" w:rsidRDefault="00CA1542" w:rsidP="00E62E3E">
            <w:pPr>
              <w:pStyle w:val="BodyText"/>
              <w:spacing w:before="18" w:after="18"/>
              <w:jc w:val="center"/>
            </w:pPr>
            <w:r>
              <w:rPr>
                <w:rFonts w:ascii="Calibri" w:hAnsi="Calibri" w:cs="Calibri"/>
                <w:color w:val="000000"/>
                <w:sz w:val="22"/>
                <w:szCs w:val="22"/>
              </w:rPr>
              <w:t>6.9</w:t>
            </w:r>
          </w:p>
        </w:tc>
      </w:tr>
      <w:tr w:rsidR="00CA1542" w14:paraId="54C45506" w14:textId="77777777" w:rsidTr="00CA1542">
        <w:trPr>
          <w:jc w:val="center"/>
        </w:trPr>
        <w:tc>
          <w:tcPr>
            <w:tcW w:w="1691" w:type="dxa"/>
            <w:vAlign w:val="bottom"/>
          </w:tcPr>
          <w:p w14:paraId="189874CD" w14:textId="242841C8" w:rsidR="00CA1542" w:rsidRPr="00660D2A" w:rsidRDefault="00CA1542" w:rsidP="00E62E3E">
            <w:pPr>
              <w:pStyle w:val="BodyText"/>
              <w:spacing w:before="18" w:after="18"/>
              <w:jc w:val="center"/>
            </w:pPr>
            <w:r>
              <w:rPr>
                <w:rFonts w:ascii="Calibri" w:hAnsi="Calibri" w:cs="Calibri"/>
                <w:color w:val="000000"/>
                <w:sz w:val="22"/>
                <w:szCs w:val="22"/>
              </w:rPr>
              <w:t>1994</w:t>
            </w:r>
          </w:p>
        </w:tc>
        <w:tc>
          <w:tcPr>
            <w:tcW w:w="1727" w:type="dxa"/>
            <w:vAlign w:val="bottom"/>
          </w:tcPr>
          <w:p w14:paraId="2BC5A36E" w14:textId="37706010" w:rsidR="00CA1542" w:rsidRPr="00660D2A" w:rsidRDefault="00CA1542" w:rsidP="00E62E3E">
            <w:pPr>
              <w:pStyle w:val="BodyText"/>
              <w:spacing w:before="18" w:after="18"/>
              <w:jc w:val="center"/>
            </w:pPr>
            <w:r>
              <w:rPr>
                <w:rFonts w:ascii="Calibri" w:hAnsi="Calibri" w:cs="Calibri"/>
                <w:color w:val="000000"/>
                <w:sz w:val="22"/>
                <w:szCs w:val="22"/>
              </w:rPr>
              <w:t>123,060</w:t>
            </w:r>
          </w:p>
        </w:tc>
        <w:tc>
          <w:tcPr>
            <w:tcW w:w="1726" w:type="dxa"/>
            <w:vAlign w:val="bottom"/>
          </w:tcPr>
          <w:p w14:paraId="581B8D53" w14:textId="6D220772" w:rsidR="00CA1542" w:rsidRPr="00660D2A" w:rsidRDefault="00CA1542" w:rsidP="00E62E3E">
            <w:pPr>
              <w:pStyle w:val="BodyText"/>
              <w:spacing w:before="18" w:after="18"/>
              <w:jc w:val="center"/>
            </w:pPr>
            <w:r>
              <w:rPr>
                <w:rFonts w:ascii="Calibri" w:hAnsi="Calibri" w:cs="Calibri"/>
                <w:color w:val="000000"/>
                <w:sz w:val="22"/>
                <w:szCs w:val="22"/>
              </w:rPr>
              <w:t>7,996</w:t>
            </w:r>
          </w:p>
        </w:tc>
        <w:tc>
          <w:tcPr>
            <w:tcW w:w="1707" w:type="dxa"/>
            <w:vAlign w:val="bottom"/>
          </w:tcPr>
          <w:p w14:paraId="3409853E" w14:textId="4D84A51D" w:rsidR="00CA1542" w:rsidRPr="00660D2A" w:rsidRDefault="00CA1542" w:rsidP="00E62E3E">
            <w:pPr>
              <w:pStyle w:val="BodyText"/>
              <w:spacing w:before="18" w:after="18"/>
              <w:jc w:val="center"/>
            </w:pPr>
            <w:r>
              <w:rPr>
                <w:rFonts w:ascii="Calibri" w:hAnsi="Calibri" w:cs="Calibri"/>
                <w:color w:val="000000"/>
                <w:sz w:val="22"/>
                <w:szCs w:val="22"/>
              </w:rPr>
              <w:t>131,056</w:t>
            </w:r>
          </w:p>
        </w:tc>
        <w:tc>
          <w:tcPr>
            <w:tcW w:w="2005" w:type="dxa"/>
            <w:vAlign w:val="bottom"/>
          </w:tcPr>
          <w:p w14:paraId="6C495810" w14:textId="74BF1762" w:rsidR="00CA1542" w:rsidRPr="00660D2A" w:rsidRDefault="00CA1542" w:rsidP="00E62E3E">
            <w:pPr>
              <w:pStyle w:val="BodyText"/>
              <w:spacing w:before="18" w:after="18"/>
              <w:jc w:val="center"/>
            </w:pPr>
            <w:r>
              <w:rPr>
                <w:rFonts w:ascii="Calibri" w:hAnsi="Calibri" w:cs="Calibri"/>
                <w:color w:val="000000"/>
                <w:sz w:val="22"/>
                <w:szCs w:val="22"/>
              </w:rPr>
              <w:t>6.1</w:t>
            </w:r>
          </w:p>
        </w:tc>
      </w:tr>
      <w:tr w:rsidR="00CA1542" w14:paraId="1E23A703" w14:textId="77777777" w:rsidTr="00CA1542">
        <w:trPr>
          <w:jc w:val="center"/>
        </w:trPr>
        <w:tc>
          <w:tcPr>
            <w:tcW w:w="1691" w:type="dxa"/>
            <w:vAlign w:val="bottom"/>
          </w:tcPr>
          <w:p w14:paraId="0AFEA0B9" w14:textId="61F1003D" w:rsidR="00CA1542" w:rsidRPr="00660D2A" w:rsidRDefault="00CA1542" w:rsidP="00E62E3E">
            <w:pPr>
              <w:pStyle w:val="BodyText"/>
              <w:spacing w:before="18" w:after="18"/>
              <w:jc w:val="center"/>
            </w:pPr>
            <w:r>
              <w:rPr>
                <w:rFonts w:ascii="Calibri" w:hAnsi="Calibri" w:cs="Calibri"/>
                <w:color w:val="000000"/>
                <w:sz w:val="22"/>
                <w:szCs w:val="22"/>
              </w:rPr>
              <w:t>1995</w:t>
            </w:r>
          </w:p>
        </w:tc>
        <w:tc>
          <w:tcPr>
            <w:tcW w:w="1727" w:type="dxa"/>
            <w:vAlign w:val="bottom"/>
          </w:tcPr>
          <w:p w14:paraId="65688F01" w14:textId="75A304E4" w:rsidR="00CA1542" w:rsidRPr="00660D2A" w:rsidRDefault="00CA1542" w:rsidP="00E62E3E">
            <w:pPr>
              <w:pStyle w:val="BodyText"/>
              <w:spacing w:before="18" w:after="18"/>
              <w:jc w:val="center"/>
            </w:pPr>
            <w:r>
              <w:rPr>
                <w:rFonts w:ascii="Calibri" w:hAnsi="Calibri" w:cs="Calibri"/>
                <w:color w:val="000000"/>
                <w:sz w:val="22"/>
                <w:szCs w:val="22"/>
              </w:rPr>
              <w:t>124,900</w:t>
            </w:r>
          </w:p>
        </w:tc>
        <w:tc>
          <w:tcPr>
            <w:tcW w:w="1726" w:type="dxa"/>
            <w:vAlign w:val="bottom"/>
          </w:tcPr>
          <w:p w14:paraId="7743033C" w14:textId="09FF8BC7" w:rsidR="00CA1542" w:rsidRPr="00660D2A" w:rsidRDefault="00CA1542" w:rsidP="00E62E3E">
            <w:pPr>
              <w:pStyle w:val="BodyText"/>
              <w:spacing w:before="18" w:after="18"/>
              <w:jc w:val="center"/>
            </w:pPr>
            <w:r>
              <w:rPr>
                <w:rFonts w:ascii="Calibri" w:hAnsi="Calibri" w:cs="Calibri"/>
                <w:color w:val="000000"/>
                <w:sz w:val="22"/>
                <w:szCs w:val="22"/>
              </w:rPr>
              <w:t>7,404</w:t>
            </w:r>
          </w:p>
        </w:tc>
        <w:tc>
          <w:tcPr>
            <w:tcW w:w="1707" w:type="dxa"/>
            <w:vAlign w:val="bottom"/>
          </w:tcPr>
          <w:p w14:paraId="60E007E3" w14:textId="2BA208F7" w:rsidR="00CA1542" w:rsidRPr="00660D2A" w:rsidRDefault="00CA1542" w:rsidP="00E62E3E">
            <w:pPr>
              <w:pStyle w:val="BodyText"/>
              <w:spacing w:before="18" w:after="18"/>
              <w:jc w:val="center"/>
            </w:pPr>
            <w:r>
              <w:rPr>
                <w:rFonts w:ascii="Calibri" w:hAnsi="Calibri" w:cs="Calibri"/>
                <w:color w:val="000000"/>
                <w:sz w:val="22"/>
                <w:szCs w:val="22"/>
              </w:rPr>
              <w:t>132,304</w:t>
            </w:r>
          </w:p>
        </w:tc>
        <w:tc>
          <w:tcPr>
            <w:tcW w:w="2005" w:type="dxa"/>
            <w:vAlign w:val="bottom"/>
          </w:tcPr>
          <w:p w14:paraId="0D9B694F" w14:textId="023EC400" w:rsidR="00CA1542" w:rsidRPr="00660D2A" w:rsidRDefault="00CA1542" w:rsidP="00E62E3E">
            <w:pPr>
              <w:pStyle w:val="BodyText"/>
              <w:spacing w:before="18" w:after="18"/>
              <w:jc w:val="center"/>
            </w:pPr>
            <w:r>
              <w:rPr>
                <w:rFonts w:ascii="Calibri" w:hAnsi="Calibri" w:cs="Calibri"/>
                <w:color w:val="000000"/>
                <w:sz w:val="22"/>
                <w:szCs w:val="22"/>
              </w:rPr>
              <w:t>5.6</w:t>
            </w:r>
          </w:p>
        </w:tc>
      </w:tr>
      <w:tr w:rsidR="00CA1542" w14:paraId="00754CD9" w14:textId="77777777" w:rsidTr="00CA1542">
        <w:trPr>
          <w:jc w:val="center"/>
        </w:trPr>
        <w:tc>
          <w:tcPr>
            <w:tcW w:w="1691" w:type="dxa"/>
            <w:vAlign w:val="bottom"/>
          </w:tcPr>
          <w:p w14:paraId="58CAD11D" w14:textId="3CF1E66D" w:rsidR="00CA1542" w:rsidRPr="00660D2A" w:rsidRDefault="00CA1542" w:rsidP="00E62E3E">
            <w:pPr>
              <w:pStyle w:val="BodyText"/>
              <w:spacing w:before="18" w:after="18"/>
              <w:jc w:val="center"/>
            </w:pPr>
            <w:r>
              <w:rPr>
                <w:rFonts w:ascii="Calibri" w:hAnsi="Calibri" w:cs="Calibri"/>
                <w:color w:val="000000"/>
                <w:sz w:val="22"/>
                <w:szCs w:val="22"/>
              </w:rPr>
              <w:t>1996</w:t>
            </w:r>
          </w:p>
        </w:tc>
        <w:tc>
          <w:tcPr>
            <w:tcW w:w="1727" w:type="dxa"/>
            <w:vAlign w:val="bottom"/>
          </w:tcPr>
          <w:p w14:paraId="77C53A1F" w14:textId="2721C6CF" w:rsidR="00CA1542" w:rsidRPr="00660D2A" w:rsidRDefault="00CA1542" w:rsidP="00E62E3E">
            <w:pPr>
              <w:pStyle w:val="BodyText"/>
              <w:spacing w:before="18" w:after="18"/>
              <w:jc w:val="center"/>
            </w:pPr>
            <w:r>
              <w:rPr>
                <w:rFonts w:ascii="Calibri" w:hAnsi="Calibri" w:cs="Calibri"/>
                <w:color w:val="000000"/>
                <w:sz w:val="22"/>
                <w:szCs w:val="22"/>
              </w:rPr>
              <w:t>126,708</w:t>
            </w:r>
          </w:p>
        </w:tc>
        <w:tc>
          <w:tcPr>
            <w:tcW w:w="1726" w:type="dxa"/>
            <w:vAlign w:val="bottom"/>
          </w:tcPr>
          <w:p w14:paraId="6453A960" w14:textId="55D4AA32" w:rsidR="00CA1542" w:rsidRPr="00660D2A" w:rsidRDefault="00CA1542" w:rsidP="00E62E3E">
            <w:pPr>
              <w:pStyle w:val="BodyText"/>
              <w:spacing w:before="18" w:after="18"/>
              <w:jc w:val="center"/>
            </w:pPr>
            <w:r>
              <w:rPr>
                <w:rFonts w:ascii="Calibri" w:hAnsi="Calibri" w:cs="Calibri"/>
                <w:color w:val="000000"/>
                <w:sz w:val="22"/>
                <w:szCs w:val="22"/>
              </w:rPr>
              <w:t>7,236</w:t>
            </w:r>
          </w:p>
        </w:tc>
        <w:tc>
          <w:tcPr>
            <w:tcW w:w="1707" w:type="dxa"/>
            <w:vAlign w:val="bottom"/>
          </w:tcPr>
          <w:p w14:paraId="7895BA4A" w14:textId="5A922671" w:rsidR="00CA1542" w:rsidRPr="00660D2A" w:rsidRDefault="00CA1542" w:rsidP="00E62E3E">
            <w:pPr>
              <w:pStyle w:val="BodyText"/>
              <w:spacing w:before="18" w:after="18"/>
              <w:jc w:val="center"/>
            </w:pPr>
            <w:r>
              <w:rPr>
                <w:rFonts w:ascii="Calibri" w:hAnsi="Calibri" w:cs="Calibri"/>
                <w:color w:val="000000"/>
                <w:sz w:val="22"/>
                <w:szCs w:val="22"/>
              </w:rPr>
              <w:t>133,944</w:t>
            </w:r>
          </w:p>
        </w:tc>
        <w:tc>
          <w:tcPr>
            <w:tcW w:w="2005" w:type="dxa"/>
            <w:vAlign w:val="bottom"/>
          </w:tcPr>
          <w:p w14:paraId="231890BC" w14:textId="33D99491" w:rsidR="00CA1542" w:rsidRPr="00660D2A" w:rsidRDefault="00CA1542" w:rsidP="00E62E3E">
            <w:pPr>
              <w:pStyle w:val="BodyText"/>
              <w:spacing w:before="18" w:after="18"/>
              <w:jc w:val="center"/>
            </w:pPr>
            <w:r>
              <w:rPr>
                <w:rFonts w:ascii="Calibri" w:hAnsi="Calibri" w:cs="Calibri"/>
                <w:color w:val="000000"/>
                <w:sz w:val="22"/>
                <w:szCs w:val="22"/>
              </w:rPr>
              <w:t>5.4</w:t>
            </w:r>
          </w:p>
        </w:tc>
      </w:tr>
      <w:tr w:rsidR="00CA1542" w14:paraId="1685B0B1" w14:textId="77777777" w:rsidTr="00CA1542">
        <w:trPr>
          <w:jc w:val="center"/>
        </w:trPr>
        <w:tc>
          <w:tcPr>
            <w:tcW w:w="1691" w:type="dxa"/>
            <w:vAlign w:val="bottom"/>
          </w:tcPr>
          <w:p w14:paraId="2F11DE6D" w14:textId="3D255E82" w:rsidR="00CA1542" w:rsidRPr="00660D2A" w:rsidRDefault="00CA1542" w:rsidP="00E62E3E">
            <w:pPr>
              <w:pStyle w:val="BodyText"/>
              <w:spacing w:before="18" w:after="18"/>
              <w:jc w:val="center"/>
            </w:pPr>
            <w:r>
              <w:rPr>
                <w:rFonts w:ascii="Calibri" w:hAnsi="Calibri" w:cs="Calibri"/>
                <w:color w:val="000000"/>
                <w:sz w:val="22"/>
                <w:szCs w:val="22"/>
              </w:rPr>
              <w:t>1997</w:t>
            </w:r>
          </w:p>
        </w:tc>
        <w:tc>
          <w:tcPr>
            <w:tcW w:w="1727" w:type="dxa"/>
            <w:vAlign w:val="bottom"/>
          </w:tcPr>
          <w:p w14:paraId="5B8EBAE9" w14:textId="5DA78747" w:rsidR="00CA1542" w:rsidRPr="00660D2A" w:rsidRDefault="00CA1542" w:rsidP="00E62E3E">
            <w:pPr>
              <w:pStyle w:val="BodyText"/>
              <w:spacing w:before="18" w:after="18"/>
              <w:jc w:val="center"/>
            </w:pPr>
            <w:r>
              <w:rPr>
                <w:rFonts w:ascii="Calibri" w:hAnsi="Calibri" w:cs="Calibri"/>
                <w:color w:val="000000"/>
                <w:sz w:val="22"/>
                <w:szCs w:val="22"/>
              </w:rPr>
              <w:t>129,558</w:t>
            </w:r>
          </w:p>
        </w:tc>
        <w:tc>
          <w:tcPr>
            <w:tcW w:w="1726" w:type="dxa"/>
            <w:vAlign w:val="bottom"/>
          </w:tcPr>
          <w:p w14:paraId="0DA574A5" w14:textId="7EFD97C4" w:rsidR="00CA1542" w:rsidRPr="00660D2A" w:rsidRDefault="00CA1542" w:rsidP="00E62E3E">
            <w:pPr>
              <w:pStyle w:val="BodyText"/>
              <w:spacing w:before="18" w:after="18"/>
              <w:jc w:val="center"/>
            </w:pPr>
            <w:r>
              <w:rPr>
                <w:rFonts w:ascii="Calibri" w:hAnsi="Calibri" w:cs="Calibri"/>
                <w:color w:val="000000"/>
                <w:sz w:val="22"/>
                <w:szCs w:val="22"/>
              </w:rPr>
              <w:t>6,739</w:t>
            </w:r>
          </w:p>
        </w:tc>
        <w:tc>
          <w:tcPr>
            <w:tcW w:w="1707" w:type="dxa"/>
            <w:vAlign w:val="bottom"/>
          </w:tcPr>
          <w:p w14:paraId="1F78A0A1" w14:textId="61B42666" w:rsidR="00CA1542" w:rsidRPr="00660D2A" w:rsidRDefault="00CA1542" w:rsidP="00E62E3E">
            <w:pPr>
              <w:pStyle w:val="BodyText"/>
              <w:spacing w:before="18" w:after="18"/>
              <w:jc w:val="center"/>
            </w:pPr>
            <w:r>
              <w:rPr>
                <w:rFonts w:ascii="Calibri" w:hAnsi="Calibri" w:cs="Calibri"/>
                <w:color w:val="000000"/>
                <w:sz w:val="22"/>
                <w:szCs w:val="22"/>
              </w:rPr>
              <w:t>136,297</w:t>
            </w:r>
          </w:p>
        </w:tc>
        <w:tc>
          <w:tcPr>
            <w:tcW w:w="2005" w:type="dxa"/>
            <w:vAlign w:val="bottom"/>
          </w:tcPr>
          <w:p w14:paraId="71B70D49" w14:textId="5731FBFB" w:rsidR="00CA1542" w:rsidRPr="00660D2A" w:rsidRDefault="00CA1542" w:rsidP="00E62E3E">
            <w:pPr>
              <w:pStyle w:val="BodyText"/>
              <w:spacing w:before="18" w:after="18"/>
              <w:jc w:val="center"/>
            </w:pPr>
            <w:r>
              <w:rPr>
                <w:rFonts w:ascii="Calibri" w:hAnsi="Calibri" w:cs="Calibri"/>
                <w:color w:val="000000"/>
                <w:sz w:val="22"/>
                <w:szCs w:val="22"/>
              </w:rPr>
              <w:t>4.9</w:t>
            </w:r>
          </w:p>
        </w:tc>
      </w:tr>
      <w:tr w:rsidR="00CA1542" w14:paraId="4A2865C3" w14:textId="77777777" w:rsidTr="00CA1542">
        <w:trPr>
          <w:jc w:val="center"/>
        </w:trPr>
        <w:tc>
          <w:tcPr>
            <w:tcW w:w="1691" w:type="dxa"/>
            <w:vAlign w:val="bottom"/>
          </w:tcPr>
          <w:p w14:paraId="21D843DB" w14:textId="339CBFB9" w:rsidR="00CA1542" w:rsidRPr="00660D2A" w:rsidRDefault="00CA1542" w:rsidP="00E62E3E">
            <w:pPr>
              <w:pStyle w:val="BodyText"/>
              <w:spacing w:before="18" w:after="18"/>
              <w:jc w:val="center"/>
            </w:pPr>
            <w:r>
              <w:rPr>
                <w:rFonts w:ascii="Calibri" w:hAnsi="Calibri" w:cs="Calibri"/>
                <w:color w:val="000000"/>
                <w:sz w:val="22"/>
                <w:szCs w:val="22"/>
              </w:rPr>
              <w:t>1998</w:t>
            </w:r>
          </w:p>
        </w:tc>
        <w:tc>
          <w:tcPr>
            <w:tcW w:w="1727" w:type="dxa"/>
            <w:vAlign w:val="bottom"/>
          </w:tcPr>
          <w:p w14:paraId="00AFDBF7" w14:textId="1F73F97F" w:rsidR="00CA1542" w:rsidRPr="00660D2A" w:rsidRDefault="00CA1542" w:rsidP="00E62E3E">
            <w:pPr>
              <w:pStyle w:val="BodyText"/>
              <w:spacing w:before="18" w:after="18"/>
              <w:jc w:val="center"/>
            </w:pPr>
            <w:r>
              <w:rPr>
                <w:rFonts w:ascii="Calibri" w:hAnsi="Calibri" w:cs="Calibri"/>
                <w:color w:val="000000"/>
                <w:sz w:val="22"/>
                <w:szCs w:val="22"/>
              </w:rPr>
              <w:t>131,463</w:t>
            </w:r>
          </w:p>
        </w:tc>
        <w:tc>
          <w:tcPr>
            <w:tcW w:w="1726" w:type="dxa"/>
            <w:vAlign w:val="bottom"/>
          </w:tcPr>
          <w:p w14:paraId="75963711" w14:textId="3F373615" w:rsidR="00CA1542" w:rsidRPr="00660D2A" w:rsidRDefault="00CA1542" w:rsidP="00E62E3E">
            <w:pPr>
              <w:pStyle w:val="BodyText"/>
              <w:spacing w:before="18" w:after="18"/>
              <w:jc w:val="center"/>
            </w:pPr>
            <w:r>
              <w:rPr>
                <w:rFonts w:ascii="Calibri" w:hAnsi="Calibri" w:cs="Calibri"/>
                <w:color w:val="000000"/>
                <w:sz w:val="22"/>
                <w:szCs w:val="22"/>
              </w:rPr>
              <w:t>6,210</w:t>
            </w:r>
          </w:p>
        </w:tc>
        <w:tc>
          <w:tcPr>
            <w:tcW w:w="1707" w:type="dxa"/>
            <w:vAlign w:val="bottom"/>
          </w:tcPr>
          <w:p w14:paraId="1ECB8B0E" w14:textId="44229F44" w:rsidR="00CA1542" w:rsidRPr="00660D2A" w:rsidRDefault="00CA1542" w:rsidP="00E62E3E">
            <w:pPr>
              <w:pStyle w:val="BodyText"/>
              <w:spacing w:before="18" w:after="18"/>
              <w:jc w:val="center"/>
            </w:pPr>
            <w:r>
              <w:rPr>
                <w:rFonts w:ascii="Calibri" w:hAnsi="Calibri" w:cs="Calibri"/>
                <w:color w:val="000000"/>
                <w:sz w:val="22"/>
                <w:szCs w:val="22"/>
              </w:rPr>
              <w:t>137,673</w:t>
            </w:r>
          </w:p>
        </w:tc>
        <w:tc>
          <w:tcPr>
            <w:tcW w:w="2005" w:type="dxa"/>
            <w:vAlign w:val="bottom"/>
          </w:tcPr>
          <w:p w14:paraId="01A24B1E" w14:textId="7F44D329" w:rsidR="00CA1542" w:rsidRPr="00660D2A" w:rsidRDefault="00CA1542" w:rsidP="00E62E3E">
            <w:pPr>
              <w:pStyle w:val="BodyText"/>
              <w:spacing w:before="18" w:after="18"/>
              <w:jc w:val="center"/>
            </w:pPr>
            <w:r>
              <w:rPr>
                <w:rFonts w:ascii="Calibri" w:hAnsi="Calibri" w:cs="Calibri"/>
                <w:color w:val="000000"/>
                <w:sz w:val="22"/>
                <w:szCs w:val="22"/>
              </w:rPr>
              <w:t>4.5</w:t>
            </w:r>
          </w:p>
        </w:tc>
      </w:tr>
      <w:tr w:rsidR="00CA1542" w14:paraId="1D547A23" w14:textId="77777777" w:rsidTr="00CA1542">
        <w:trPr>
          <w:jc w:val="center"/>
        </w:trPr>
        <w:tc>
          <w:tcPr>
            <w:tcW w:w="1691" w:type="dxa"/>
            <w:vAlign w:val="bottom"/>
          </w:tcPr>
          <w:p w14:paraId="0AD4B599" w14:textId="0E65B579" w:rsidR="00CA1542" w:rsidRPr="00660D2A" w:rsidRDefault="00CA1542" w:rsidP="00E62E3E">
            <w:pPr>
              <w:pStyle w:val="BodyText"/>
              <w:spacing w:before="18" w:after="18"/>
              <w:jc w:val="center"/>
            </w:pPr>
            <w:r>
              <w:rPr>
                <w:rFonts w:ascii="Calibri" w:hAnsi="Calibri" w:cs="Calibri"/>
                <w:color w:val="000000"/>
                <w:sz w:val="22"/>
                <w:szCs w:val="22"/>
              </w:rPr>
              <w:t>1999</w:t>
            </w:r>
          </w:p>
        </w:tc>
        <w:tc>
          <w:tcPr>
            <w:tcW w:w="1727" w:type="dxa"/>
            <w:vAlign w:val="bottom"/>
          </w:tcPr>
          <w:p w14:paraId="1D475FAA" w14:textId="6EEF93E2" w:rsidR="00CA1542" w:rsidRPr="00660D2A" w:rsidRDefault="00CA1542" w:rsidP="00E62E3E">
            <w:pPr>
              <w:pStyle w:val="BodyText"/>
              <w:spacing w:before="18" w:after="18"/>
              <w:jc w:val="center"/>
            </w:pPr>
            <w:r>
              <w:rPr>
                <w:rFonts w:ascii="Calibri" w:hAnsi="Calibri" w:cs="Calibri"/>
                <w:color w:val="000000"/>
                <w:sz w:val="22"/>
                <w:szCs w:val="22"/>
              </w:rPr>
              <w:t>133,488</w:t>
            </w:r>
          </w:p>
        </w:tc>
        <w:tc>
          <w:tcPr>
            <w:tcW w:w="1726" w:type="dxa"/>
            <w:vAlign w:val="bottom"/>
          </w:tcPr>
          <w:p w14:paraId="562DAF42" w14:textId="78093664" w:rsidR="00CA1542" w:rsidRPr="00660D2A" w:rsidRDefault="00CA1542" w:rsidP="00E62E3E">
            <w:pPr>
              <w:pStyle w:val="BodyText"/>
              <w:spacing w:before="18" w:after="18"/>
              <w:jc w:val="center"/>
            </w:pPr>
            <w:r>
              <w:rPr>
                <w:rFonts w:ascii="Calibri" w:hAnsi="Calibri" w:cs="Calibri"/>
                <w:color w:val="000000"/>
                <w:sz w:val="22"/>
                <w:szCs w:val="22"/>
              </w:rPr>
              <w:t>5,880</w:t>
            </w:r>
          </w:p>
        </w:tc>
        <w:tc>
          <w:tcPr>
            <w:tcW w:w="1707" w:type="dxa"/>
            <w:vAlign w:val="bottom"/>
          </w:tcPr>
          <w:p w14:paraId="31A96127" w14:textId="14788CBF" w:rsidR="00CA1542" w:rsidRPr="00660D2A" w:rsidRDefault="00CA1542" w:rsidP="00E62E3E">
            <w:pPr>
              <w:pStyle w:val="BodyText"/>
              <w:spacing w:before="18" w:after="18"/>
              <w:jc w:val="center"/>
            </w:pPr>
            <w:r>
              <w:rPr>
                <w:rFonts w:ascii="Calibri" w:hAnsi="Calibri" w:cs="Calibri"/>
                <w:color w:val="000000"/>
                <w:sz w:val="22"/>
                <w:szCs w:val="22"/>
              </w:rPr>
              <w:t>139,368</w:t>
            </w:r>
          </w:p>
        </w:tc>
        <w:tc>
          <w:tcPr>
            <w:tcW w:w="2005" w:type="dxa"/>
            <w:vAlign w:val="bottom"/>
          </w:tcPr>
          <w:p w14:paraId="4A00D767" w14:textId="6FBC3CF2" w:rsidR="00CA1542" w:rsidRPr="00660D2A" w:rsidRDefault="00CA1542" w:rsidP="00E62E3E">
            <w:pPr>
              <w:pStyle w:val="BodyText"/>
              <w:spacing w:before="18" w:after="18"/>
              <w:jc w:val="center"/>
            </w:pPr>
            <w:r>
              <w:rPr>
                <w:rFonts w:ascii="Calibri" w:hAnsi="Calibri" w:cs="Calibri"/>
                <w:color w:val="000000"/>
                <w:sz w:val="22"/>
                <w:szCs w:val="22"/>
              </w:rPr>
              <w:t>4.2</w:t>
            </w:r>
          </w:p>
        </w:tc>
      </w:tr>
      <w:tr w:rsidR="00CA1542" w14:paraId="2C7B9FF2" w14:textId="77777777" w:rsidTr="00CA1542">
        <w:trPr>
          <w:jc w:val="center"/>
        </w:trPr>
        <w:tc>
          <w:tcPr>
            <w:tcW w:w="1691" w:type="dxa"/>
            <w:vAlign w:val="bottom"/>
          </w:tcPr>
          <w:p w14:paraId="4CDE63E3" w14:textId="237B0DA5" w:rsidR="00CA1542" w:rsidRPr="00660D2A" w:rsidRDefault="00CA1542" w:rsidP="00E62E3E">
            <w:pPr>
              <w:pStyle w:val="BodyText"/>
              <w:spacing w:before="18" w:after="18"/>
              <w:jc w:val="center"/>
            </w:pPr>
            <w:r>
              <w:rPr>
                <w:rFonts w:ascii="Calibri" w:hAnsi="Calibri" w:cs="Calibri"/>
                <w:color w:val="000000"/>
                <w:sz w:val="22"/>
                <w:szCs w:val="22"/>
              </w:rPr>
              <w:t>2000</w:t>
            </w:r>
          </w:p>
        </w:tc>
        <w:tc>
          <w:tcPr>
            <w:tcW w:w="1727" w:type="dxa"/>
            <w:vAlign w:val="bottom"/>
          </w:tcPr>
          <w:p w14:paraId="0AAAC6C5" w14:textId="42C744FD" w:rsidR="00CA1542" w:rsidRPr="00660D2A" w:rsidRDefault="00CA1542" w:rsidP="00E62E3E">
            <w:pPr>
              <w:pStyle w:val="BodyText"/>
              <w:spacing w:before="18" w:after="18"/>
              <w:jc w:val="center"/>
            </w:pPr>
            <w:r>
              <w:rPr>
                <w:rFonts w:ascii="Calibri" w:hAnsi="Calibri" w:cs="Calibri"/>
                <w:color w:val="000000"/>
                <w:sz w:val="22"/>
                <w:szCs w:val="22"/>
              </w:rPr>
              <w:t>136,891</w:t>
            </w:r>
          </w:p>
        </w:tc>
        <w:tc>
          <w:tcPr>
            <w:tcW w:w="1726" w:type="dxa"/>
            <w:vAlign w:val="bottom"/>
          </w:tcPr>
          <w:p w14:paraId="54983C19" w14:textId="71AE73C6" w:rsidR="00CA1542" w:rsidRPr="00660D2A" w:rsidRDefault="00CA1542" w:rsidP="00E62E3E">
            <w:pPr>
              <w:pStyle w:val="BodyText"/>
              <w:spacing w:before="18" w:after="18"/>
              <w:jc w:val="center"/>
            </w:pPr>
            <w:r>
              <w:rPr>
                <w:rFonts w:ascii="Calibri" w:hAnsi="Calibri" w:cs="Calibri"/>
                <w:color w:val="000000"/>
                <w:sz w:val="22"/>
                <w:szCs w:val="22"/>
              </w:rPr>
              <w:t>5,692</w:t>
            </w:r>
          </w:p>
        </w:tc>
        <w:tc>
          <w:tcPr>
            <w:tcW w:w="1707" w:type="dxa"/>
            <w:vAlign w:val="bottom"/>
          </w:tcPr>
          <w:p w14:paraId="6F465E53" w14:textId="4C9C7947" w:rsidR="00CA1542" w:rsidRPr="00660D2A" w:rsidRDefault="00CA1542" w:rsidP="00E62E3E">
            <w:pPr>
              <w:pStyle w:val="BodyText"/>
              <w:spacing w:before="18" w:after="18"/>
              <w:jc w:val="center"/>
            </w:pPr>
            <w:r>
              <w:rPr>
                <w:rFonts w:ascii="Calibri" w:hAnsi="Calibri" w:cs="Calibri"/>
                <w:color w:val="000000"/>
                <w:sz w:val="22"/>
                <w:szCs w:val="22"/>
              </w:rPr>
              <w:t>142,583</w:t>
            </w:r>
          </w:p>
        </w:tc>
        <w:tc>
          <w:tcPr>
            <w:tcW w:w="2005" w:type="dxa"/>
            <w:vAlign w:val="bottom"/>
          </w:tcPr>
          <w:p w14:paraId="799D8EC9" w14:textId="29E5667F" w:rsidR="00CA1542" w:rsidRPr="00660D2A" w:rsidRDefault="00CA1542" w:rsidP="00E62E3E">
            <w:pPr>
              <w:pStyle w:val="BodyText"/>
              <w:spacing w:before="18" w:after="18"/>
              <w:jc w:val="center"/>
            </w:pPr>
            <w:r>
              <w:rPr>
                <w:rFonts w:ascii="Calibri" w:hAnsi="Calibri" w:cs="Calibri"/>
                <w:color w:val="000000"/>
                <w:sz w:val="22"/>
                <w:szCs w:val="22"/>
              </w:rPr>
              <w:t>4.0</w:t>
            </w:r>
          </w:p>
        </w:tc>
      </w:tr>
      <w:tr w:rsidR="00CA1542" w14:paraId="572421ED" w14:textId="77777777" w:rsidTr="00CA1542">
        <w:trPr>
          <w:jc w:val="center"/>
        </w:trPr>
        <w:tc>
          <w:tcPr>
            <w:tcW w:w="1691" w:type="dxa"/>
            <w:vAlign w:val="bottom"/>
          </w:tcPr>
          <w:p w14:paraId="1DB3C22F" w14:textId="6099D779" w:rsidR="00CA1542" w:rsidRPr="00660D2A" w:rsidRDefault="00CA1542" w:rsidP="00E62E3E">
            <w:pPr>
              <w:pStyle w:val="BodyText"/>
              <w:spacing w:before="18" w:after="18"/>
              <w:jc w:val="center"/>
            </w:pPr>
            <w:r>
              <w:rPr>
                <w:rFonts w:ascii="Calibri" w:hAnsi="Calibri" w:cs="Calibri"/>
                <w:color w:val="000000"/>
                <w:sz w:val="22"/>
                <w:szCs w:val="22"/>
              </w:rPr>
              <w:t>2001</w:t>
            </w:r>
          </w:p>
        </w:tc>
        <w:tc>
          <w:tcPr>
            <w:tcW w:w="1727" w:type="dxa"/>
            <w:vAlign w:val="bottom"/>
          </w:tcPr>
          <w:p w14:paraId="142D528E" w14:textId="08EC25C9" w:rsidR="00CA1542" w:rsidRPr="00660D2A" w:rsidRDefault="00CA1542" w:rsidP="00E62E3E">
            <w:pPr>
              <w:pStyle w:val="BodyText"/>
              <w:spacing w:before="18" w:after="18"/>
              <w:jc w:val="center"/>
            </w:pPr>
            <w:r>
              <w:rPr>
                <w:rFonts w:ascii="Calibri" w:hAnsi="Calibri" w:cs="Calibri"/>
                <w:color w:val="000000"/>
                <w:sz w:val="22"/>
                <w:szCs w:val="22"/>
              </w:rPr>
              <w:t>136,933</w:t>
            </w:r>
          </w:p>
        </w:tc>
        <w:tc>
          <w:tcPr>
            <w:tcW w:w="1726" w:type="dxa"/>
            <w:vAlign w:val="bottom"/>
          </w:tcPr>
          <w:p w14:paraId="29C4BE05" w14:textId="667247EA" w:rsidR="00CA1542" w:rsidRPr="00660D2A" w:rsidRDefault="00CA1542" w:rsidP="00E62E3E">
            <w:pPr>
              <w:pStyle w:val="BodyText"/>
              <w:spacing w:before="18" w:after="18"/>
              <w:jc w:val="center"/>
            </w:pPr>
            <w:r>
              <w:rPr>
                <w:rFonts w:ascii="Calibri" w:hAnsi="Calibri" w:cs="Calibri"/>
                <w:color w:val="000000"/>
                <w:sz w:val="22"/>
                <w:szCs w:val="22"/>
              </w:rPr>
              <w:t>6,801</w:t>
            </w:r>
          </w:p>
        </w:tc>
        <w:tc>
          <w:tcPr>
            <w:tcW w:w="1707" w:type="dxa"/>
            <w:vAlign w:val="bottom"/>
          </w:tcPr>
          <w:p w14:paraId="7BBA94A3" w14:textId="493DC92E" w:rsidR="00CA1542" w:rsidRPr="00660D2A" w:rsidRDefault="00CA1542" w:rsidP="00E62E3E">
            <w:pPr>
              <w:pStyle w:val="BodyText"/>
              <w:spacing w:before="18" w:after="18"/>
              <w:jc w:val="center"/>
            </w:pPr>
            <w:r>
              <w:rPr>
                <w:rFonts w:ascii="Calibri" w:hAnsi="Calibri" w:cs="Calibri"/>
                <w:color w:val="000000"/>
                <w:sz w:val="22"/>
                <w:szCs w:val="22"/>
              </w:rPr>
              <w:t>143,734</w:t>
            </w:r>
          </w:p>
        </w:tc>
        <w:tc>
          <w:tcPr>
            <w:tcW w:w="2005" w:type="dxa"/>
            <w:vAlign w:val="bottom"/>
          </w:tcPr>
          <w:p w14:paraId="3FE534B7" w14:textId="625BB623" w:rsidR="00CA1542" w:rsidRPr="00660D2A" w:rsidRDefault="00CA1542" w:rsidP="00E62E3E">
            <w:pPr>
              <w:pStyle w:val="BodyText"/>
              <w:spacing w:before="18" w:after="18"/>
              <w:jc w:val="center"/>
            </w:pPr>
            <w:r>
              <w:rPr>
                <w:rFonts w:ascii="Calibri" w:hAnsi="Calibri" w:cs="Calibri"/>
                <w:color w:val="000000"/>
                <w:sz w:val="22"/>
                <w:szCs w:val="22"/>
              </w:rPr>
              <w:t>4.7</w:t>
            </w:r>
          </w:p>
        </w:tc>
      </w:tr>
      <w:tr w:rsidR="00CA1542" w14:paraId="0C43B8F5" w14:textId="77777777" w:rsidTr="00CA1542">
        <w:trPr>
          <w:jc w:val="center"/>
        </w:trPr>
        <w:tc>
          <w:tcPr>
            <w:tcW w:w="1691" w:type="dxa"/>
            <w:vAlign w:val="bottom"/>
          </w:tcPr>
          <w:p w14:paraId="20366BF3" w14:textId="7367410A" w:rsidR="00CA1542" w:rsidRPr="00660D2A" w:rsidRDefault="00CA1542" w:rsidP="00E62E3E">
            <w:pPr>
              <w:pStyle w:val="BodyText"/>
              <w:spacing w:before="18" w:after="18"/>
              <w:jc w:val="center"/>
            </w:pPr>
            <w:r>
              <w:rPr>
                <w:rFonts w:ascii="Calibri" w:hAnsi="Calibri" w:cs="Calibri"/>
                <w:color w:val="000000"/>
                <w:sz w:val="22"/>
                <w:szCs w:val="22"/>
              </w:rPr>
              <w:t>2002</w:t>
            </w:r>
          </w:p>
        </w:tc>
        <w:tc>
          <w:tcPr>
            <w:tcW w:w="1727" w:type="dxa"/>
            <w:vAlign w:val="bottom"/>
          </w:tcPr>
          <w:p w14:paraId="62D7FD80" w14:textId="5B372527" w:rsidR="00CA1542" w:rsidRPr="00660D2A" w:rsidRDefault="00CA1542" w:rsidP="00E62E3E">
            <w:pPr>
              <w:pStyle w:val="BodyText"/>
              <w:spacing w:before="18" w:after="18"/>
              <w:jc w:val="center"/>
            </w:pPr>
            <w:r>
              <w:rPr>
                <w:rFonts w:ascii="Calibri" w:hAnsi="Calibri" w:cs="Calibri"/>
                <w:color w:val="000000"/>
                <w:sz w:val="22"/>
                <w:szCs w:val="22"/>
              </w:rPr>
              <w:t>136,485</w:t>
            </w:r>
          </w:p>
        </w:tc>
        <w:tc>
          <w:tcPr>
            <w:tcW w:w="1726" w:type="dxa"/>
            <w:vAlign w:val="bottom"/>
          </w:tcPr>
          <w:p w14:paraId="1325087F" w14:textId="6D992135" w:rsidR="00CA1542" w:rsidRPr="00660D2A" w:rsidRDefault="00CA1542" w:rsidP="00E62E3E">
            <w:pPr>
              <w:pStyle w:val="BodyText"/>
              <w:spacing w:before="18" w:after="18"/>
              <w:jc w:val="center"/>
            </w:pPr>
            <w:r>
              <w:rPr>
                <w:rFonts w:ascii="Calibri" w:hAnsi="Calibri" w:cs="Calibri"/>
                <w:color w:val="000000"/>
                <w:sz w:val="22"/>
                <w:szCs w:val="22"/>
              </w:rPr>
              <w:t>8,378</w:t>
            </w:r>
          </w:p>
        </w:tc>
        <w:tc>
          <w:tcPr>
            <w:tcW w:w="1707" w:type="dxa"/>
            <w:vAlign w:val="bottom"/>
          </w:tcPr>
          <w:p w14:paraId="0EC3A052" w14:textId="269BD881" w:rsidR="00CA1542" w:rsidRPr="00660D2A" w:rsidRDefault="00CA1542" w:rsidP="00E62E3E">
            <w:pPr>
              <w:pStyle w:val="BodyText"/>
              <w:spacing w:before="18" w:after="18"/>
              <w:jc w:val="center"/>
            </w:pPr>
            <w:r>
              <w:rPr>
                <w:rFonts w:ascii="Calibri" w:hAnsi="Calibri" w:cs="Calibri"/>
                <w:color w:val="000000"/>
                <w:sz w:val="22"/>
                <w:szCs w:val="22"/>
              </w:rPr>
              <w:t>144,863</w:t>
            </w:r>
          </w:p>
        </w:tc>
        <w:tc>
          <w:tcPr>
            <w:tcW w:w="2005" w:type="dxa"/>
            <w:vAlign w:val="bottom"/>
          </w:tcPr>
          <w:p w14:paraId="01EA1567" w14:textId="43CD9638" w:rsidR="00CA1542" w:rsidRPr="00660D2A" w:rsidRDefault="00CA1542" w:rsidP="00E62E3E">
            <w:pPr>
              <w:pStyle w:val="BodyText"/>
              <w:spacing w:before="18" w:after="18"/>
              <w:jc w:val="center"/>
            </w:pPr>
            <w:r>
              <w:rPr>
                <w:rFonts w:ascii="Calibri" w:hAnsi="Calibri" w:cs="Calibri"/>
                <w:color w:val="000000"/>
                <w:sz w:val="22"/>
                <w:szCs w:val="22"/>
              </w:rPr>
              <w:t>5.8</w:t>
            </w:r>
          </w:p>
        </w:tc>
      </w:tr>
      <w:tr w:rsidR="00CA1542" w14:paraId="29132380" w14:textId="77777777" w:rsidTr="00CA1542">
        <w:trPr>
          <w:jc w:val="center"/>
        </w:trPr>
        <w:tc>
          <w:tcPr>
            <w:tcW w:w="1691" w:type="dxa"/>
            <w:vAlign w:val="bottom"/>
          </w:tcPr>
          <w:p w14:paraId="1D1B4CC0" w14:textId="4108B584" w:rsidR="00CA1542" w:rsidRPr="00660D2A" w:rsidRDefault="00CA1542" w:rsidP="00E62E3E">
            <w:pPr>
              <w:pStyle w:val="BodyText"/>
              <w:spacing w:before="18" w:after="18"/>
              <w:jc w:val="center"/>
            </w:pPr>
            <w:r>
              <w:rPr>
                <w:rFonts w:ascii="Calibri" w:hAnsi="Calibri" w:cs="Calibri"/>
                <w:color w:val="000000"/>
                <w:sz w:val="22"/>
                <w:szCs w:val="22"/>
              </w:rPr>
              <w:t>2003</w:t>
            </w:r>
          </w:p>
        </w:tc>
        <w:tc>
          <w:tcPr>
            <w:tcW w:w="1727" w:type="dxa"/>
            <w:vAlign w:val="bottom"/>
          </w:tcPr>
          <w:p w14:paraId="3B5C1FA2" w14:textId="06285443" w:rsidR="00CA1542" w:rsidRPr="00660D2A" w:rsidRDefault="00CA1542" w:rsidP="00E62E3E">
            <w:pPr>
              <w:pStyle w:val="BodyText"/>
              <w:spacing w:before="18" w:after="18"/>
              <w:jc w:val="center"/>
            </w:pPr>
            <w:r>
              <w:rPr>
                <w:rFonts w:ascii="Calibri" w:hAnsi="Calibri" w:cs="Calibri"/>
                <w:color w:val="000000"/>
                <w:sz w:val="22"/>
                <w:szCs w:val="22"/>
              </w:rPr>
              <w:t>137,736</w:t>
            </w:r>
          </w:p>
        </w:tc>
        <w:tc>
          <w:tcPr>
            <w:tcW w:w="1726" w:type="dxa"/>
            <w:vAlign w:val="bottom"/>
          </w:tcPr>
          <w:p w14:paraId="583655CA" w14:textId="54353082" w:rsidR="00CA1542" w:rsidRPr="00660D2A" w:rsidRDefault="00CA1542" w:rsidP="00E62E3E">
            <w:pPr>
              <w:pStyle w:val="BodyText"/>
              <w:spacing w:before="18" w:after="18"/>
              <w:jc w:val="center"/>
            </w:pPr>
            <w:r>
              <w:rPr>
                <w:rFonts w:ascii="Calibri" w:hAnsi="Calibri" w:cs="Calibri"/>
                <w:color w:val="000000"/>
                <w:sz w:val="22"/>
                <w:szCs w:val="22"/>
              </w:rPr>
              <w:t>8,774</w:t>
            </w:r>
          </w:p>
        </w:tc>
        <w:tc>
          <w:tcPr>
            <w:tcW w:w="1707" w:type="dxa"/>
            <w:vAlign w:val="bottom"/>
          </w:tcPr>
          <w:p w14:paraId="378616ED" w14:textId="1792BE7A" w:rsidR="00CA1542" w:rsidRPr="00660D2A" w:rsidRDefault="00CA1542" w:rsidP="00E62E3E">
            <w:pPr>
              <w:pStyle w:val="BodyText"/>
              <w:spacing w:before="18" w:after="18"/>
              <w:jc w:val="center"/>
            </w:pPr>
            <w:r>
              <w:rPr>
                <w:rFonts w:ascii="Calibri" w:hAnsi="Calibri" w:cs="Calibri"/>
                <w:color w:val="000000"/>
                <w:sz w:val="22"/>
                <w:szCs w:val="22"/>
              </w:rPr>
              <w:t>146,510</w:t>
            </w:r>
          </w:p>
        </w:tc>
        <w:tc>
          <w:tcPr>
            <w:tcW w:w="2005" w:type="dxa"/>
            <w:vAlign w:val="bottom"/>
          </w:tcPr>
          <w:p w14:paraId="2E2A5532" w14:textId="73A1FA3A" w:rsidR="00CA1542" w:rsidRPr="00660D2A" w:rsidRDefault="00CA1542" w:rsidP="00E62E3E">
            <w:pPr>
              <w:pStyle w:val="BodyText"/>
              <w:spacing w:before="18" w:after="18"/>
              <w:jc w:val="center"/>
            </w:pPr>
            <w:r>
              <w:rPr>
                <w:rFonts w:ascii="Calibri" w:hAnsi="Calibri" w:cs="Calibri"/>
                <w:color w:val="000000"/>
                <w:sz w:val="22"/>
                <w:szCs w:val="22"/>
              </w:rPr>
              <w:t>6.0</w:t>
            </w:r>
          </w:p>
        </w:tc>
      </w:tr>
      <w:tr w:rsidR="00CA1542" w14:paraId="3A45FD04" w14:textId="77777777" w:rsidTr="00CA1542">
        <w:trPr>
          <w:jc w:val="center"/>
        </w:trPr>
        <w:tc>
          <w:tcPr>
            <w:tcW w:w="1691" w:type="dxa"/>
            <w:vAlign w:val="bottom"/>
          </w:tcPr>
          <w:p w14:paraId="5E45B226" w14:textId="28096DD8" w:rsidR="00CA1542" w:rsidRPr="00660D2A" w:rsidRDefault="00CA1542" w:rsidP="00E62E3E">
            <w:pPr>
              <w:pStyle w:val="BodyText"/>
              <w:spacing w:before="18" w:after="18"/>
              <w:jc w:val="center"/>
            </w:pPr>
            <w:r>
              <w:rPr>
                <w:rFonts w:ascii="Calibri" w:hAnsi="Calibri" w:cs="Calibri"/>
                <w:color w:val="000000"/>
                <w:sz w:val="22"/>
                <w:szCs w:val="22"/>
              </w:rPr>
              <w:t>2004</w:t>
            </w:r>
          </w:p>
        </w:tc>
        <w:tc>
          <w:tcPr>
            <w:tcW w:w="1727" w:type="dxa"/>
            <w:vAlign w:val="bottom"/>
          </w:tcPr>
          <w:p w14:paraId="32D0550A" w14:textId="0CC7CB2B" w:rsidR="00CA1542" w:rsidRPr="00660D2A" w:rsidRDefault="00CA1542" w:rsidP="00E62E3E">
            <w:pPr>
              <w:pStyle w:val="BodyText"/>
              <w:spacing w:before="18" w:after="18"/>
              <w:jc w:val="center"/>
            </w:pPr>
            <w:r>
              <w:rPr>
                <w:rFonts w:ascii="Calibri" w:hAnsi="Calibri" w:cs="Calibri"/>
                <w:color w:val="000000"/>
                <w:sz w:val="22"/>
                <w:szCs w:val="22"/>
              </w:rPr>
              <w:t>139,252</w:t>
            </w:r>
          </w:p>
        </w:tc>
        <w:tc>
          <w:tcPr>
            <w:tcW w:w="1726" w:type="dxa"/>
            <w:vAlign w:val="bottom"/>
          </w:tcPr>
          <w:p w14:paraId="7D5B366C" w14:textId="67C9DFF9" w:rsidR="00CA1542" w:rsidRPr="00660D2A" w:rsidRDefault="00CA1542" w:rsidP="00E62E3E">
            <w:pPr>
              <w:pStyle w:val="BodyText"/>
              <w:spacing w:before="18" w:after="18"/>
              <w:jc w:val="center"/>
            </w:pPr>
            <w:r>
              <w:rPr>
                <w:rFonts w:ascii="Calibri" w:hAnsi="Calibri" w:cs="Calibri"/>
                <w:color w:val="000000"/>
                <w:sz w:val="22"/>
                <w:szCs w:val="22"/>
              </w:rPr>
              <w:t>8,149</w:t>
            </w:r>
          </w:p>
        </w:tc>
        <w:tc>
          <w:tcPr>
            <w:tcW w:w="1707" w:type="dxa"/>
            <w:vAlign w:val="bottom"/>
          </w:tcPr>
          <w:p w14:paraId="2F43CC9D" w14:textId="46A24BDE" w:rsidR="00CA1542" w:rsidRPr="00660D2A" w:rsidRDefault="00CA1542" w:rsidP="00E62E3E">
            <w:pPr>
              <w:pStyle w:val="BodyText"/>
              <w:spacing w:before="18" w:after="18"/>
              <w:jc w:val="center"/>
            </w:pPr>
            <w:r>
              <w:rPr>
                <w:rFonts w:ascii="Calibri" w:hAnsi="Calibri" w:cs="Calibri"/>
                <w:color w:val="000000"/>
                <w:sz w:val="22"/>
                <w:szCs w:val="22"/>
              </w:rPr>
              <w:t>147,401</w:t>
            </w:r>
          </w:p>
        </w:tc>
        <w:tc>
          <w:tcPr>
            <w:tcW w:w="2005" w:type="dxa"/>
            <w:vAlign w:val="bottom"/>
          </w:tcPr>
          <w:p w14:paraId="570D74C8" w14:textId="5B455984" w:rsidR="00CA1542" w:rsidRPr="00660D2A" w:rsidRDefault="00CA1542" w:rsidP="00E62E3E">
            <w:pPr>
              <w:pStyle w:val="BodyText"/>
              <w:spacing w:before="18" w:after="18"/>
              <w:jc w:val="center"/>
            </w:pPr>
            <w:r>
              <w:rPr>
                <w:rFonts w:ascii="Calibri" w:hAnsi="Calibri" w:cs="Calibri"/>
                <w:color w:val="000000"/>
                <w:sz w:val="22"/>
                <w:szCs w:val="22"/>
              </w:rPr>
              <w:t>5.5</w:t>
            </w:r>
          </w:p>
        </w:tc>
      </w:tr>
      <w:tr w:rsidR="00CA1542" w14:paraId="5BA15265" w14:textId="77777777" w:rsidTr="00CA1542">
        <w:trPr>
          <w:jc w:val="center"/>
        </w:trPr>
        <w:tc>
          <w:tcPr>
            <w:tcW w:w="1691" w:type="dxa"/>
            <w:vAlign w:val="bottom"/>
          </w:tcPr>
          <w:p w14:paraId="5849C6B7" w14:textId="0E87FCF1" w:rsidR="00CA1542" w:rsidRPr="00660D2A" w:rsidRDefault="00CA1542" w:rsidP="00E62E3E">
            <w:pPr>
              <w:pStyle w:val="BodyText"/>
              <w:spacing w:before="18" w:after="18"/>
              <w:jc w:val="center"/>
            </w:pPr>
            <w:r>
              <w:rPr>
                <w:rFonts w:ascii="Calibri" w:hAnsi="Calibri" w:cs="Calibri"/>
                <w:color w:val="000000"/>
                <w:sz w:val="22"/>
                <w:szCs w:val="22"/>
              </w:rPr>
              <w:t>2005</w:t>
            </w:r>
          </w:p>
        </w:tc>
        <w:tc>
          <w:tcPr>
            <w:tcW w:w="1727" w:type="dxa"/>
            <w:vAlign w:val="bottom"/>
          </w:tcPr>
          <w:p w14:paraId="215951EB" w14:textId="11FF50D1" w:rsidR="00CA1542" w:rsidRPr="00660D2A" w:rsidRDefault="00CA1542" w:rsidP="00E62E3E">
            <w:pPr>
              <w:pStyle w:val="BodyText"/>
              <w:spacing w:before="18" w:after="18"/>
              <w:jc w:val="center"/>
            </w:pPr>
            <w:r>
              <w:rPr>
                <w:rFonts w:ascii="Calibri" w:hAnsi="Calibri" w:cs="Calibri"/>
                <w:color w:val="000000"/>
                <w:sz w:val="22"/>
                <w:szCs w:val="22"/>
              </w:rPr>
              <w:t>141,730</w:t>
            </w:r>
          </w:p>
        </w:tc>
        <w:tc>
          <w:tcPr>
            <w:tcW w:w="1726" w:type="dxa"/>
            <w:vAlign w:val="bottom"/>
          </w:tcPr>
          <w:p w14:paraId="7AA86C60" w14:textId="0ACC1C4C" w:rsidR="00CA1542" w:rsidRPr="00660D2A" w:rsidRDefault="00CA1542" w:rsidP="00E62E3E">
            <w:pPr>
              <w:pStyle w:val="BodyText"/>
              <w:spacing w:before="18" w:after="18"/>
              <w:jc w:val="center"/>
            </w:pPr>
            <w:r>
              <w:rPr>
                <w:rFonts w:ascii="Calibri" w:hAnsi="Calibri" w:cs="Calibri"/>
                <w:color w:val="000000"/>
                <w:sz w:val="22"/>
                <w:szCs w:val="22"/>
              </w:rPr>
              <w:t>7,591</w:t>
            </w:r>
          </w:p>
        </w:tc>
        <w:tc>
          <w:tcPr>
            <w:tcW w:w="1707" w:type="dxa"/>
            <w:vAlign w:val="bottom"/>
          </w:tcPr>
          <w:p w14:paraId="2A528E12" w14:textId="53665631" w:rsidR="00CA1542" w:rsidRPr="00660D2A" w:rsidRDefault="00CA1542" w:rsidP="00E62E3E">
            <w:pPr>
              <w:pStyle w:val="BodyText"/>
              <w:spacing w:before="18" w:after="18"/>
              <w:jc w:val="center"/>
            </w:pPr>
            <w:r>
              <w:rPr>
                <w:rFonts w:ascii="Calibri" w:hAnsi="Calibri" w:cs="Calibri"/>
                <w:color w:val="000000"/>
                <w:sz w:val="22"/>
                <w:szCs w:val="22"/>
              </w:rPr>
              <w:t>149,321</w:t>
            </w:r>
          </w:p>
        </w:tc>
        <w:tc>
          <w:tcPr>
            <w:tcW w:w="2005" w:type="dxa"/>
            <w:vAlign w:val="bottom"/>
          </w:tcPr>
          <w:p w14:paraId="3C21114C" w14:textId="180573B0" w:rsidR="00CA1542" w:rsidRPr="00660D2A" w:rsidRDefault="00CA1542" w:rsidP="00E62E3E">
            <w:pPr>
              <w:pStyle w:val="BodyText"/>
              <w:spacing w:before="18" w:after="18"/>
              <w:jc w:val="center"/>
            </w:pPr>
            <w:r>
              <w:rPr>
                <w:rFonts w:ascii="Calibri" w:hAnsi="Calibri" w:cs="Calibri"/>
                <w:color w:val="000000"/>
                <w:sz w:val="22"/>
                <w:szCs w:val="22"/>
              </w:rPr>
              <w:t>5.1</w:t>
            </w:r>
          </w:p>
        </w:tc>
      </w:tr>
      <w:tr w:rsidR="00CA1542" w14:paraId="61CDEBE5" w14:textId="77777777" w:rsidTr="00CA1542">
        <w:trPr>
          <w:jc w:val="center"/>
        </w:trPr>
        <w:tc>
          <w:tcPr>
            <w:tcW w:w="1691" w:type="dxa"/>
            <w:vAlign w:val="bottom"/>
          </w:tcPr>
          <w:p w14:paraId="56E2D8F6" w14:textId="2433F145" w:rsidR="00CA1542" w:rsidRPr="00660D2A" w:rsidRDefault="00CA1542" w:rsidP="00E62E3E">
            <w:pPr>
              <w:pStyle w:val="BodyText"/>
              <w:spacing w:before="18" w:after="18"/>
              <w:jc w:val="center"/>
            </w:pPr>
            <w:r>
              <w:rPr>
                <w:rFonts w:ascii="Calibri" w:hAnsi="Calibri" w:cs="Calibri"/>
                <w:color w:val="000000"/>
                <w:sz w:val="22"/>
                <w:szCs w:val="22"/>
              </w:rPr>
              <w:t>2006</w:t>
            </w:r>
          </w:p>
        </w:tc>
        <w:tc>
          <w:tcPr>
            <w:tcW w:w="1727" w:type="dxa"/>
            <w:vAlign w:val="bottom"/>
          </w:tcPr>
          <w:p w14:paraId="57AA4143" w14:textId="77BB9EBB" w:rsidR="00CA1542" w:rsidRPr="00660D2A" w:rsidRDefault="00CA1542" w:rsidP="00E62E3E">
            <w:pPr>
              <w:pStyle w:val="BodyText"/>
              <w:spacing w:before="18" w:after="18"/>
              <w:jc w:val="center"/>
            </w:pPr>
            <w:r>
              <w:rPr>
                <w:rFonts w:ascii="Calibri" w:hAnsi="Calibri" w:cs="Calibri"/>
                <w:color w:val="000000"/>
                <w:sz w:val="22"/>
                <w:szCs w:val="22"/>
              </w:rPr>
              <w:t>144,427</w:t>
            </w:r>
          </w:p>
        </w:tc>
        <w:tc>
          <w:tcPr>
            <w:tcW w:w="1726" w:type="dxa"/>
            <w:vAlign w:val="bottom"/>
          </w:tcPr>
          <w:p w14:paraId="399696C2" w14:textId="73C574C0" w:rsidR="00CA1542" w:rsidRPr="00660D2A" w:rsidRDefault="00CA1542" w:rsidP="00E62E3E">
            <w:pPr>
              <w:pStyle w:val="BodyText"/>
              <w:spacing w:before="18" w:after="18"/>
              <w:jc w:val="center"/>
            </w:pPr>
            <w:r>
              <w:rPr>
                <w:rFonts w:ascii="Calibri" w:hAnsi="Calibri" w:cs="Calibri"/>
                <w:color w:val="000000"/>
                <w:sz w:val="22"/>
                <w:szCs w:val="22"/>
              </w:rPr>
              <w:t>7,001</w:t>
            </w:r>
          </w:p>
        </w:tc>
        <w:tc>
          <w:tcPr>
            <w:tcW w:w="1707" w:type="dxa"/>
            <w:vAlign w:val="bottom"/>
          </w:tcPr>
          <w:p w14:paraId="61226E23" w14:textId="791CDDA9" w:rsidR="00CA1542" w:rsidRPr="00660D2A" w:rsidRDefault="00CA1542" w:rsidP="00E62E3E">
            <w:pPr>
              <w:pStyle w:val="BodyText"/>
              <w:spacing w:before="18" w:after="18"/>
              <w:jc w:val="center"/>
            </w:pPr>
            <w:r>
              <w:rPr>
                <w:rFonts w:ascii="Calibri" w:hAnsi="Calibri" w:cs="Calibri"/>
                <w:color w:val="000000"/>
                <w:sz w:val="22"/>
                <w:szCs w:val="22"/>
              </w:rPr>
              <w:t>151,428</w:t>
            </w:r>
          </w:p>
        </w:tc>
        <w:tc>
          <w:tcPr>
            <w:tcW w:w="2005" w:type="dxa"/>
            <w:vAlign w:val="bottom"/>
          </w:tcPr>
          <w:p w14:paraId="00E81082" w14:textId="63709C98" w:rsidR="00CA1542" w:rsidRPr="00660D2A" w:rsidRDefault="00CA1542" w:rsidP="00E62E3E">
            <w:pPr>
              <w:pStyle w:val="BodyText"/>
              <w:spacing w:before="18" w:after="18"/>
              <w:jc w:val="center"/>
            </w:pPr>
            <w:r>
              <w:rPr>
                <w:rFonts w:ascii="Calibri" w:hAnsi="Calibri" w:cs="Calibri"/>
                <w:color w:val="000000"/>
                <w:sz w:val="22"/>
                <w:szCs w:val="22"/>
              </w:rPr>
              <w:t>4.6</w:t>
            </w:r>
          </w:p>
        </w:tc>
      </w:tr>
      <w:tr w:rsidR="00CA1542" w14:paraId="242F7883" w14:textId="77777777" w:rsidTr="00CA1542">
        <w:trPr>
          <w:jc w:val="center"/>
        </w:trPr>
        <w:tc>
          <w:tcPr>
            <w:tcW w:w="1691" w:type="dxa"/>
            <w:vAlign w:val="bottom"/>
          </w:tcPr>
          <w:p w14:paraId="33DF9187" w14:textId="72346B53" w:rsidR="00CA1542" w:rsidRPr="00660D2A" w:rsidRDefault="00CA1542" w:rsidP="00E62E3E">
            <w:pPr>
              <w:pStyle w:val="BodyText"/>
              <w:spacing w:before="18" w:after="18"/>
              <w:jc w:val="center"/>
            </w:pPr>
            <w:r>
              <w:rPr>
                <w:rFonts w:ascii="Calibri" w:hAnsi="Calibri" w:cs="Calibri"/>
                <w:color w:val="000000"/>
                <w:sz w:val="22"/>
                <w:szCs w:val="22"/>
              </w:rPr>
              <w:t>2007</w:t>
            </w:r>
          </w:p>
        </w:tc>
        <w:tc>
          <w:tcPr>
            <w:tcW w:w="1727" w:type="dxa"/>
            <w:vAlign w:val="bottom"/>
          </w:tcPr>
          <w:p w14:paraId="22DEA51D" w14:textId="600655DF" w:rsidR="00CA1542" w:rsidRPr="00660D2A" w:rsidRDefault="00CA1542" w:rsidP="00E62E3E">
            <w:pPr>
              <w:pStyle w:val="BodyText"/>
              <w:spacing w:before="18" w:after="18"/>
              <w:jc w:val="center"/>
            </w:pPr>
            <w:r>
              <w:rPr>
                <w:rFonts w:ascii="Calibri" w:hAnsi="Calibri" w:cs="Calibri"/>
                <w:color w:val="000000"/>
                <w:sz w:val="22"/>
                <w:szCs w:val="22"/>
              </w:rPr>
              <w:t>146,047</w:t>
            </w:r>
          </w:p>
        </w:tc>
        <w:tc>
          <w:tcPr>
            <w:tcW w:w="1726" w:type="dxa"/>
            <w:vAlign w:val="bottom"/>
          </w:tcPr>
          <w:p w14:paraId="5270FE6F" w14:textId="6E193CA0" w:rsidR="00CA1542" w:rsidRPr="00660D2A" w:rsidRDefault="00CA1542" w:rsidP="00E62E3E">
            <w:pPr>
              <w:pStyle w:val="BodyText"/>
              <w:spacing w:before="18" w:after="18"/>
              <w:jc w:val="center"/>
            </w:pPr>
            <w:r>
              <w:rPr>
                <w:rFonts w:ascii="Calibri" w:hAnsi="Calibri" w:cs="Calibri"/>
                <w:color w:val="000000"/>
                <w:sz w:val="22"/>
                <w:szCs w:val="22"/>
              </w:rPr>
              <w:t>7,078</w:t>
            </w:r>
          </w:p>
        </w:tc>
        <w:tc>
          <w:tcPr>
            <w:tcW w:w="1707" w:type="dxa"/>
            <w:vAlign w:val="bottom"/>
          </w:tcPr>
          <w:p w14:paraId="53DDCB4E" w14:textId="5937C68D" w:rsidR="00CA1542" w:rsidRPr="00660D2A" w:rsidRDefault="00CA1542" w:rsidP="00E62E3E">
            <w:pPr>
              <w:pStyle w:val="BodyText"/>
              <w:spacing w:before="18" w:after="18"/>
              <w:jc w:val="center"/>
            </w:pPr>
            <w:r>
              <w:rPr>
                <w:rFonts w:ascii="Calibri" w:hAnsi="Calibri" w:cs="Calibri"/>
                <w:color w:val="000000"/>
                <w:sz w:val="22"/>
                <w:szCs w:val="22"/>
              </w:rPr>
              <w:t>153,125</w:t>
            </w:r>
          </w:p>
        </w:tc>
        <w:tc>
          <w:tcPr>
            <w:tcW w:w="2005" w:type="dxa"/>
            <w:vAlign w:val="bottom"/>
          </w:tcPr>
          <w:p w14:paraId="7ECD4726" w14:textId="4BC8F5F3" w:rsidR="00CA1542" w:rsidRPr="00660D2A" w:rsidRDefault="00CA1542" w:rsidP="00E62E3E">
            <w:pPr>
              <w:pStyle w:val="BodyText"/>
              <w:spacing w:before="18" w:after="18"/>
              <w:jc w:val="center"/>
            </w:pPr>
            <w:r>
              <w:rPr>
                <w:rFonts w:ascii="Calibri" w:hAnsi="Calibri" w:cs="Calibri"/>
                <w:color w:val="000000"/>
                <w:sz w:val="22"/>
                <w:szCs w:val="22"/>
              </w:rPr>
              <w:t>4.6</w:t>
            </w:r>
          </w:p>
        </w:tc>
      </w:tr>
      <w:tr w:rsidR="00CA1542" w14:paraId="439B1714" w14:textId="77777777" w:rsidTr="00CA1542">
        <w:trPr>
          <w:jc w:val="center"/>
        </w:trPr>
        <w:tc>
          <w:tcPr>
            <w:tcW w:w="1691" w:type="dxa"/>
            <w:vAlign w:val="bottom"/>
          </w:tcPr>
          <w:p w14:paraId="4C2F0F3C" w14:textId="7790463D" w:rsidR="00CA1542" w:rsidRPr="00660D2A" w:rsidRDefault="00CA1542" w:rsidP="00E62E3E">
            <w:pPr>
              <w:pStyle w:val="BodyText"/>
              <w:spacing w:before="18" w:after="18"/>
              <w:jc w:val="center"/>
            </w:pPr>
            <w:r>
              <w:rPr>
                <w:rFonts w:ascii="Calibri" w:hAnsi="Calibri" w:cs="Calibri"/>
                <w:color w:val="000000"/>
                <w:sz w:val="22"/>
                <w:szCs w:val="22"/>
              </w:rPr>
              <w:t>2008</w:t>
            </w:r>
          </w:p>
        </w:tc>
        <w:tc>
          <w:tcPr>
            <w:tcW w:w="1727" w:type="dxa"/>
            <w:vAlign w:val="bottom"/>
          </w:tcPr>
          <w:p w14:paraId="44683BE0" w14:textId="74E37FA1" w:rsidR="00CA1542" w:rsidRPr="00660D2A" w:rsidRDefault="00CA1542" w:rsidP="00E62E3E">
            <w:pPr>
              <w:pStyle w:val="BodyText"/>
              <w:spacing w:before="18" w:after="18"/>
              <w:jc w:val="center"/>
            </w:pPr>
            <w:r>
              <w:rPr>
                <w:rFonts w:ascii="Calibri" w:hAnsi="Calibri" w:cs="Calibri"/>
                <w:color w:val="000000"/>
                <w:sz w:val="22"/>
                <w:szCs w:val="22"/>
              </w:rPr>
              <w:t>145,362</w:t>
            </w:r>
          </w:p>
        </w:tc>
        <w:tc>
          <w:tcPr>
            <w:tcW w:w="1726" w:type="dxa"/>
            <w:vAlign w:val="bottom"/>
          </w:tcPr>
          <w:p w14:paraId="6DCDDA5D" w14:textId="56A42BDD" w:rsidR="00CA1542" w:rsidRPr="00660D2A" w:rsidRDefault="00CA1542" w:rsidP="00E62E3E">
            <w:pPr>
              <w:pStyle w:val="BodyText"/>
              <w:spacing w:before="18" w:after="18"/>
              <w:jc w:val="center"/>
            </w:pPr>
            <w:r>
              <w:rPr>
                <w:rFonts w:ascii="Calibri" w:hAnsi="Calibri" w:cs="Calibri"/>
                <w:color w:val="000000"/>
                <w:sz w:val="22"/>
                <w:szCs w:val="22"/>
              </w:rPr>
              <w:t>8,924</w:t>
            </w:r>
          </w:p>
        </w:tc>
        <w:tc>
          <w:tcPr>
            <w:tcW w:w="1707" w:type="dxa"/>
            <w:vAlign w:val="bottom"/>
          </w:tcPr>
          <w:p w14:paraId="0D3F0166" w14:textId="7333982C" w:rsidR="00CA1542" w:rsidRPr="00660D2A" w:rsidRDefault="00CA1542" w:rsidP="00E62E3E">
            <w:pPr>
              <w:pStyle w:val="BodyText"/>
              <w:spacing w:before="18" w:after="18"/>
              <w:jc w:val="center"/>
            </w:pPr>
            <w:r>
              <w:rPr>
                <w:rFonts w:ascii="Calibri" w:hAnsi="Calibri" w:cs="Calibri"/>
                <w:color w:val="000000"/>
                <w:sz w:val="22"/>
                <w:szCs w:val="22"/>
              </w:rPr>
              <w:t>154,286</w:t>
            </w:r>
          </w:p>
        </w:tc>
        <w:tc>
          <w:tcPr>
            <w:tcW w:w="2005" w:type="dxa"/>
            <w:vAlign w:val="bottom"/>
          </w:tcPr>
          <w:p w14:paraId="452550D7" w14:textId="1D61B67D" w:rsidR="00CA1542" w:rsidRPr="00660D2A" w:rsidRDefault="00CA1542" w:rsidP="00E62E3E">
            <w:pPr>
              <w:pStyle w:val="BodyText"/>
              <w:spacing w:before="18" w:after="18"/>
              <w:jc w:val="center"/>
            </w:pPr>
            <w:r>
              <w:rPr>
                <w:rFonts w:ascii="Calibri" w:hAnsi="Calibri" w:cs="Calibri"/>
                <w:color w:val="000000"/>
                <w:sz w:val="22"/>
                <w:szCs w:val="22"/>
              </w:rPr>
              <w:t>5.8</w:t>
            </w:r>
          </w:p>
        </w:tc>
      </w:tr>
      <w:tr w:rsidR="00CA1542" w14:paraId="1587227C" w14:textId="77777777" w:rsidTr="00CA1542">
        <w:trPr>
          <w:jc w:val="center"/>
        </w:trPr>
        <w:tc>
          <w:tcPr>
            <w:tcW w:w="1691" w:type="dxa"/>
            <w:vAlign w:val="bottom"/>
          </w:tcPr>
          <w:p w14:paraId="2FD14557" w14:textId="48A29F78" w:rsidR="00CA1542" w:rsidRPr="00660D2A" w:rsidRDefault="00CA1542" w:rsidP="00E62E3E">
            <w:pPr>
              <w:pStyle w:val="BodyText"/>
              <w:spacing w:before="18" w:after="18"/>
              <w:jc w:val="center"/>
            </w:pPr>
            <w:r>
              <w:rPr>
                <w:rFonts w:ascii="Calibri" w:hAnsi="Calibri" w:cs="Calibri"/>
                <w:color w:val="000000"/>
                <w:sz w:val="22"/>
                <w:szCs w:val="22"/>
              </w:rPr>
              <w:t>2009</w:t>
            </w:r>
          </w:p>
        </w:tc>
        <w:tc>
          <w:tcPr>
            <w:tcW w:w="1727" w:type="dxa"/>
            <w:vAlign w:val="bottom"/>
          </w:tcPr>
          <w:p w14:paraId="0A5DE3BD" w14:textId="21CC9211" w:rsidR="00CA1542" w:rsidRPr="00660D2A" w:rsidRDefault="00CA1542" w:rsidP="00E62E3E">
            <w:pPr>
              <w:pStyle w:val="BodyText"/>
              <w:spacing w:before="18" w:after="18"/>
              <w:jc w:val="center"/>
            </w:pPr>
            <w:r>
              <w:rPr>
                <w:rFonts w:ascii="Calibri" w:hAnsi="Calibri" w:cs="Calibri"/>
                <w:color w:val="000000"/>
                <w:sz w:val="22"/>
                <w:szCs w:val="22"/>
              </w:rPr>
              <w:t>139,877</w:t>
            </w:r>
          </w:p>
        </w:tc>
        <w:tc>
          <w:tcPr>
            <w:tcW w:w="1726" w:type="dxa"/>
            <w:vAlign w:val="bottom"/>
          </w:tcPr>
          <w:p w14:paraId="4EF687ED" w14:textId="400C56FD" w:rsidR="00CA1542" w:rsidRPr="00660D2A" w:rsidRDefault="00CA1542" w:rsidP="00E62E3E">
            <w:pPr>
              <w:pStyle w:val="BodyText"/>
              <w:spacing w:before="18" w:after="18"/>
              <w:jc w:val="center"/>
            </w:pPr>
            <w:r>
              <w:rPr>
                <w:rFonts w:ascii="Calibri" w:hAnsi="Calibri" w:cs="Calibri"/>
                <w:color w:val="000000"/>
                <w:sz w:val="22"/>
                <w:szCs w:val="22"/>
              </w:rPr>
              <w:t>14,265</w:t>
            </w:r>
          </w:p>
        </w:tc>
        <w:tc>
          <w:tcPr>
            <w:tcW w:w="1707" w:type="dxa"/>
            <w:vAlign w:val="bottom"/>
          </w:tcPr>
          <w:p w14:paraId="62C966C3" w14:textId="34720652" w:rsidR="00CA1542" w:rsidRPr="00660D2A" w:rsidRDefault="00CA1542" w:rsidP="00E62E3E">
            <w:pPr>
              <w:pStyle w:val="BodyText"/>
              <w:spacing w:before="18" w:after="18"/>
              <w:jc w:val="center"/>
            </w:pPr>
            <w:r>
              <w:rPr>
                <w:rFonts w:ascii="Calibri" w:hAnsi="Calibri" w:cs="Calibri"/>
                <w:color w:val="000000"/>
                <w:sz w:val="22"/>
                <w:szCs w:val="22"/>
              </w:rPr>
              <w:t>154,142</w:t>
            </w:r>
          </w:p>
        </w:tc>
        <w:tc>
          <w:tcPr>
            <w:tcW w:w="2005" w:type="dxa"/>
            <w:vAlign w:val="bottom"/>
          </w:tcPr>
          <w:p w14:paraId="6378349C" w14:textId="15694C89" w:rsidR="00CA1542" w:rsidRPr="00660D2A" w:rsidRDefault="00CA1542" w:rsidP="00E62E3E">
            <w:pPr>
              <w:pStyle w:val="BodyText"/>
              <w:spacing w:before="18" w:after="18"/>
              <w:jc w:val="center"/>
            </w:pPr>
            <w:r>
              <w:rPr>
                <w:rFonts w:ascii="Calibri" w:hAnsi="Calibri" w:cs="Calibri"/>
                <w:color w:val="000000"/>
                <w:sz w:val="22"/>
                <w:szCs w:val="22"/>
              </w:rPr>
              <w:t>9.3</w:t>
            </w:r>
          </w:p>
        </w:tc>
      </w:tr>
      <w:tr w:rsidR="00CA1542" w14:paraId="4EC2DBA1" w14:textId="77777777" w:rsidTr="00CA1542">
        <w:trPr>
          <w:jc w:val="center"/>
        </w:trPr>
        <w:tc>
          <w:tcPr>
            <w:tcW w:w="1691" w:type="dxa"/>
            <w:vAlign w:val="bottom"/>
          </w:tcPr>
          <w:p w14:paraId="7C42B267" w14:textId="03A9E7F5" w:rsidR="00CA1542" w:rsidRPr="00660D2A" w:rsidRDefault="00CA1542" w:rsidP="00E62E3E">
            <w:pPr>
              <w:pStyle w:val="BodyText"/>
              <w:spacing w:before="18" w:after="18"/>
              <w:jc w:val="center"/>
            </w:pPr>
            <w:r>
              <w:rPr>
                <w:rFonts w:ascii="Calibri" w:hAnsi="Calibri" w:cs="Calibri"/>
                <w:color w:val="000000"/>
                <w:sz w:val="22"/>
                <w:szCs w:val="22"/>
              </w:rPr>
              <w:t>2010</w:t>
            </w:r>
          </w:p>
        </w:tc>
        <w:tc>
          <w:tcPr>
            <w:tcW w:w="1727" w:type="dxa"/>
            <w:vAlign w:val="bottom"/>
          </w:tcPr>
          <w:p w14:paraId="25C324F0" w14:textId="283460B8" w:rsidR="00CA1542" w:rsidRPr="00660D2A" w:rsidRDefault="00CA1542" w:rsidP="00E62E3E">
            <w:pPr>
              <w:pStyle w:val="BodyText"/>
              <w:spacing w:before="18" w:after="18"/>
              <w:jc w:val="center"/>
            </w:pPr>
            <w:r>
              <w:rPr>
                <w:rFonts w:ascii="Calibri" w:hAnsi="Calibri" w:cs="Calibri"/>
                <w:color w:val="000000"/>
                <w:sz w:val="22"/>
                <w:szCs w:val="22"/>
              </w:rPr>
              <w:t>139,064</w:t>
            </w:r>
          </w:p>
        </w:tc>
        <w:tc>
          <w:tcPr>
            <w:tcW w:w="1726" w:type="dxa"/>
            <w:vAlign w:val="bottom"/>
          </w:tcPr>
          <w:p w14:paraId="4A6CC70E" w14:textId="7C6F4DF4" w:rsidR="00CA1542" w:rsidRPr="00660D2A" w:rsidRDefault="00CA1542" w:rsidP="00E62E3E">
            <w:pPr>
              <w:pStyle w:val="BodyText"/>
              <w:spacing w:before="18" w:after="18"/>
              <w:jc w:val="center"/>
            </w:pPr>
            <w:r>
              <w:rPr>
                <w:rFonts w:ascii="Calibri" w:hAnsi="Calibri" w:cs="Calibri"/>
                <w:color w:val="000000"/>
                <w:sz w:val="22"/>
                <w:szCs w:val="22"/>
              </w:rPr>
              <w:t>14,825</w:t>
            </w:r>
          </w:p>
        </w:tc>
        <w:tc>
          <w:tcPr>
            <w:tcW w:w="1707" w:type="dxa"/>
            <w:vAlign w:val="bottom"/>
          </w:tcPr>
          <w:p w14:paraId="4A1D42F2" w14:textId="550E850C" w:rsidR="00CA1542" w:rsidRPr="00660D2A" w:rsidRDefault="00CA1542" w:rsidP="00E62E3E">
            <w:pPr>
              <w:pStyle w:val="BodyText"/>
              <w:spacing w:before="18" w:after="18"/>
              <w:jc w:val="center"/>
            </w:pPr>
            <w:r>
              <w:rPr>
                <w:rFonts w:ascii="Calibri" w:hAnsi="Calibri" w:cs="Calibri"/>
                <w:color w:val="000000"/>
                <w:sz w:val="22"/>
                <w:szCs w:val="22"/>
              </w:rPr>
              <w:t>153,889</w:t>
            </w:r>
          </w:p>
        </w:tc>
        <w:tc>
          <w:tcPr>
            <w:tcW w:w="2005" w:type="dxa"/>
            <w:vAlign w:val="bottom"/>
          </w:tcPr>
          <w:p w14:paraId="5F9E161A" w14:textId="2912FD7E" w:rsidR="00CA1542" w:rsidRPr="00660D2A" w:rsidRDefault="00CA1542" w:rsidP="00E62E3E">
            <w:pPr>
              <w:pStyle w:val="BodyText"/>
              <w:spacing w:before="18" w:after="18"/>
              <w:jc w:val="center"/>
            </w:pPr>
            <w:r>
              <w:rPr>
                <w:rFonts w:ascii="Calibri" w:hAnsi="Calibri" w:cs="Calibri"/>
                <w:color w:val="000000"/>
                <w:sz w:val="22"/>
                <w:szCs w:val="22"/>
              </w:rPr>
              <w:t>9.6</w:t>
            </w:r>
          </w:p>
        </w:tc>
      </w:tr>
      <w:tr w:rsidR="00CA1542" w14:paraId="5163D2EE" w14:textId="77777777" w:rsidTr="00CA1542">
        <w:trPr>
          <w:jc w:val="center"/>
        </w:trPr>
        <w:tc>
          <w:tcPr>
            <w:tcW w:w="1691" w:type="dxa"/>
            <w:vAlign w:val="bottom"/>
          </w:tcPr>
          <w:p w14:paraId="247096D1" w14:textId="5893A656" w:rsidR="00CA1542" w:rsidRPr="00660D2A" w:rsidRDefault="00CA1542" w:rsidP="00E62E3E">
            <w:pPr>
              <w:pStyle w:val="BodyText"/>
              <w:spacing w:before="18" w:after="18"/>
              <w:jc w:val="center"/>
            </w:pPr>
            <w:r>
              <w:rPr>
                <w:rFonts w:ascii="Calibri" w:hAnsi="Calibri" w:cs="Calibri"/>
                <w:color w:val="000000"/>
                <w:sz w:val="22"/>
                <w:szCs w:val="22"/>
              </w:rPr>
              <w:t>2011</w:t>
            </w:r>
          </w:p>
        </w:tc>
        <w:tc>
          <w:tcPr>
            <w:tcW w:w="1727" w:type="dxa"/>
            <w:vAlign w:val="bottom"/>
          </w:tcPr>
          <w:p w14:paraId="0E5695EA" w14:textId="336109BC" w:rsidR="00CA1542" w:rsidRPr="00660D2A" w:rsidRDefault="00CA1542" w:rsidP="00E62E3E">
            <w:pPr>
              <w:pStyle w:val="BodyText"/>
              <w:spacing w:before="18" w:after="18"/>
              <w:jc w:val="center"/>
            </w:pPr>
            <w:r>
              <w:rPr>
                <w:rFonts w:ascii="Calibri" w:hAnsi="Calibri" w:cs="Calibri"/>
                <w:color w:val="000000"/>
                <w:sz w:val="22"/>
                <w:szCs w:val="22"/>
              </w:rPr>
              <w:t>139,869</w:t>
            </w:r>
          </w:p>
        </w:tc>
        <w:tc>
          <w:tcPr>
            <w:tcW w:w="1726" w:type="dxa"/>
            <w:vAlign w:val="bottom"/>
          </w:tcPr>
          <w:p w14:paraId="2AC1D826" w14:textId="2CBF38A1" w:rsidR="00CA1542" w:rsidRPr="00660D2A" w:rsidRDefault="00CA1542" w:rsidP="00E62E3E">
            <w:pPr>
              <w:pStyle w:val="BodyText"/>
              <w:spacing w:before="18" w:after="18"/>
              <w:jc w:val="center"/>
            </w:pPr>
            <w:r>
              <w:rPr>
                <w:rFonts w:ascii="Calibri" w:hAnsi="Calibri" w:cs="Calibri"/>
                <w:color w:val="000000"/>
                <w:sz w:val="22"/>
                <w:szCs w:val="22"/>
              </w:rPr>
              <w:t>13,747</w:t>
            </w:r>
          </w:p>
        </w:tc>
        <w:tc>
          <w:tcPr>
            <w:tcW w:w="1707" w:type="dxa"/>
            <w:vAlign w:val="bottom"/>
          </w:tcPr>
          <w:p w14:paraId="698DEEBD" w14:textId="3EEC4F55" w:rsidR="00CA1542" w:rsidRPr="00660D2A" w:rsidRDefault="00CA1542" w:rsidP="00E62E3E">
            <w:pPr>
              <w:pStyle w:val="BodyText"/>
              <w:spacing w:before="18" w:after="18"/>
              <w:jc w:val="center"/>
            </w:pPr>
            <w:r>
              <w:rPr>
                <w:rFonts w:ascii="Calibri" w:hAnsi="Calibri" w:cs="Calibri"/>
                <w:color w:val="000000"/>
                <w:sz w:val="22"/>
                <w:szCs w:val="22"/>
              </w:rPr>
              <w:t>153,616</w:t>
            </w:r>
          </w:p>
        </w:tc>
        <w:tc>
          <w:tcPr>
            <w:tcW w:w="2005" w:type="dxa"/>
            <w:vAlign w:val="bottom"/>
          </w:tcPr>
          <w:p w14:paraId="050CA6B3" w14:textId="0AAC375D" w:rsidR="00CA1542" w:rsidRPr="00660D2A" w:rsidRDefault="00CA1542" w:rsidP="00E62E3E">
            <w:pPr>
              <w:pStyle w:val="BodyText"/>
              <w:spacing w:before="18" w:after="18"/>
              <w:jc w:val="center"/>
            </w:pPr>
            <w:r>
              <w:rPr>
                <w:rFonts w:ascii="Calibri" w:hAnsi="Calibri" w:cs="Calibri"/>
                <w:color w:val="000000"/>
                <w:sz w:val="22"/>
                <w:szCs w:val="22"/>
              </w:rPr>
              <w:t>8.9</w:t>
            </w:r>
          </w:p>
        </w:tc>
      </w:tr>
      <w:tr w:rsidR="00CA1542" w14:paraId="43D33F7E" w14:textId="77777777" w:rsidTr="00CA1542">
        <w:trPr>
          <w:jc w:val="center"/>
        </w:trPr>
        <w:tc>
          <w:tcPr>
            <w:tcW w:w="1691" w:type="dxa"/>
            <w:vAlign w:val="bottom"/>
          </w:tcPr>
          <w:p w14:paraId="7D9FCD3F" w14:textId="0BD4A934" w:rsidR="00CA1542" w:rsidRPr="00660D2A" w:rsidRDefault="00CA1542" w:rsidP="00E62E3E">
            <w:pPr>
              <w:pStyle w:val="BodyText"/>
              <w:spacing w:before="18" w:after="18"/>
              <w:jc w:val="center"/>
            </w:pPr>
            <w:r>
              <w:rPr>
                <w:rFonts w:ascii="Calibri" w:hAnsi="Calibri" w:cs="Calibri"/>
                <w:color w:val="000000"/>
                <w:sz w:val="22"/>
                <w:szCs w:val="22"/>
              </w:rPr>
              <w:t>2012</w:t>
            </w:r>
          </w:p>
        </w:tc>
        <w:tc>
          <w:tcPr>
            <w:tcW w:w="1727" w:type="dxa"/>
            <w:vAlign w:val="bottom"/>
          </w:tcPr>
          <w:p w14:paraId="7691F374" w14:textId="786BEF21" w:rsidR="00CA1542" w:rsidRPr="00660D2A" w:rsidRDefault="00CA1542" w:rsidP="00E62E3E">
            <w:pPr>
              <w:pStyle w:val="BodyText"/>
              <w:spacing w:before="18" w:after="18"/>
              <w:jc w:val="center"/>
            </w:pPr>
            <w:r>
              <w:rPr>
                <w:rFonts w:ascii="Calibri" w:hAnsi="Calibri" w:cs="Calibri"/>
                <w:color w:val="000000"/>
                <w:sz w:val="22"/>
                <w:szCs w:val="22"/>
              </w:rPr>
              <w:t>142,469</w:t>
            </w:r>
          </w:p>
        </w:tc>
        <w:tc>
          <w:tcPr>
            <w:tcW w:w="1726" w:type="dxa"/>
            <w:vAlign w:val="bottom"/>
          </w:tcPr>
          <w:p w14:paraId="583595DC" w14:textId="5FC1AA84" w:rsidR="00CA1542" w:rsidRPr="00660D2A" w:rsidRDefault="00CA1542" w:rsidP="00E62E3E">
            <w:pPr>
              <w:pStyle w:val="BodyText"/>
              <w:spacing w:before="18" w:after="18"/>
              <w:jc w:val="center"/>
            </w:pPr>
            <w:r>
              <w:rPr>
                <w:rFonts w:ascii="Calibri" w:hAnsi="Calibri" w:cs="Calibri"/>
                <w:color w:val="000000"/>
                <w:sz w:val="22"/>
                <w:szCs w:val="22"/>
              </w:rPr>
              <w:t>12,506</w:t>
            </w:r>
          </w:p>
        </w:tc>
        <w:tc>
          <w:tcPr>
            <w:tcW w:w="1707" w:type="dxa"/>
            <w:vAlign w:val="bottom"/>
          </w:tcPr>
          <w:p w14:paraId="1AC30858" w14:textId="23B76897" w:rsidR="00CA1542" w:rsidRPr="00660D2A" w:rsidRDefault="00CA1542" w:rsidP="00E62E3E">
            <w:pPr>
              <w:pStyle w:val="BodyText"/>
              <w:spacing w:before="18" w:after="18"/>
              <w:jc w:val="center"/>
            </w:pPr>
            <w:r>
              <w:rPr>
                <w:rFonts w:ascii="Calibri" w:hAnsi="Calibri" w:cs="Calibri"/>
                <w:color w:val="000000"/>
                <w:sz w:val="22"/>
                <w:szCs w:val="22"/>
              </w:rPr>
              <w:t>154,975</w:t>
            </w:r>
          </w:p>
        </w:tc>
        <w:tc>
          <w:tcPr>
            <w:tcW w:w="2005" w:type="dxa"/>
            <w:vAlign w:val="bottom"/>
          </w:tcPr>
          <w:p w14:paraId="4723CF44" w14:textId="4E342C24" w:rsidR="00CA1542" w:rsidRPr="00660D2A" w:rsidRDefault="00CA1542" w:rsidP="00E62E3E">
            <w:pPr>
              <w:pStyle w:val="BodyText"/>
              <w:spacing w:before="18" w:after="18"/>
              <w:jc w:val="center"/>
            </w:pPr>
            <w:r>
              <w:rPr>
                <w:rFonts w:ascii="Calibri" w:hAnsi="Calibri" w:cs="Calibri"/>
                <w:color w:val="000000"/>
                <w:sz w:val="22"/>
                <w:szCs w:val="22"/>
              </w:rPr>
              <w:t>8.1</w:t>
            </w:r>
          </w:p>
        </w:tc>
      </w:tr>
      <w:tr w:rsidR="00CA1542" w14:paraId="2AC77ED6" w14:textId="77777777" w:rsidTr="00CA1542">
        <w:trPr>
          <w:jc w:val="center"/>
        </w:trPr>
        <w:tc>
          <w:tcPr>
            <w:tcW w:w="1691" w:type="dxa"/>
            <w:vAlign w:val="bottom"/>
          </w:tcPr>
          <w:p w14:paraId="1A378BCF" w14:textId="428E3F43" w:rsidR="00CA1542" w:rsidRPr="00660D2A" w:rsidRDefault="00CA1542" w:rsidP="00E62E3E">
            <w:pPr>
              <w:pStyle w:val="BodyText"/>
              <w:spacing w:before="18" w:after="18"/>
              <w:jc w:val="center"/>
            </w:pPr>
            <w:r>
              <w:rPr>
                <w:rFonts w:ascii="Calibri" w:hAnsi="Calibri" w:cs="Calibri"/>
                <w:color w:val="000000"/>
                <w:sz w:val="22"/>
                <w:szCs w:val="22"/>
              </w:rPr>
              <w:t>2013</w:t>
            </w:r>
          </w:p>
        </w:tc>
        <w:tc>
          <w:tcPr>
            <w:tcW w:w="1727" w:type="dxa"/>
            <w:vAlign w:val="bottom"/>
          </w:tcPr>
          <w:p w14:paraId="5FFB3F2B" w14:textId="661DD38A" w:rsidR="00CA1542" w:rsidRPr="00660D2A" w:rsidRDefault="00CA1542" w:rsidP="00E62E3E">
            <w:pPr>
              <w:pStyle w:val="BodyText"/>
              <w:spacing w:before="18" w:after="18"/>
              <w:jc w:val="center"/>
            </w:pPr>
            <w:r>
              <w:rPr>
                <w:rFonts w:ascii="Calibri" w:hAnsi="Calibri" w:cs="Calibri"/>
                <w:color w:val="000000"/>
                <w:sz w:val="22"/>
                <w:szCs w:val="22"/>
              </w:rPr>
              <w:t>143,929</w:t>
            </w:r>
          </w:p>
        </w:tc>
        <w:tc>
          <w:tcPr>
            <w:tcW w:w="1726" w:type="dxa"/>
            <w:vAlign w:val="bottom"/>
          </w:tcPr>
          <w:p w14:paraId="44B32C96" w14:textId="21494C0C" w:rsidR="00CA1542" w:rsidRPr="00660D2A" w:rsidRDefault="00CA1542" w:rsidP="00E62E3E">
            <w:pPr>
              <w:pStyle w:val="BodyText"/>
              <w:spacing w:before="18" w:after="18"/>
              <w:jc w:val="center"/>
            </w:pPr>
            <w:r>
              <w:rPr>
                <w:rFonts w:ascii="Calibri" w:hAnsi="Calibri" w:cs="Calibri"/>
                <w:color w:val="000000"/>
                <w:sz w:val="22"/>
                <w:szCs w:val="22"/>
              </w:rPr>
              <w:t>11,460</w:t>
            </w:r>
          </w:p>
        </w:tc>
        <w:tc>
          <w:tcPr>
            <w:tcW w:w="1707" w:type="dxa"/>
            <w:vAlign w:val="bottom"/>
          </w:tcPr>
          <w:p w14:paraId="28C259C6" w14:textId="13F725F4" w:rsidR="00CA1542" w:rsidRPr="00660D2A" w:rsidRDefault="00CA1542" w:rsidP="00E62E3E">
            <w:pPr>
              <w:pStyle w:val="BodyText"/>
              <w:spacing w:before="18" w:after="18"/>
              <w:jc w:val="center"/>
            </w:pPr>
            <w:r>
              <w:rPr>
                <w:rFonts w:ascii="Calibri" w:hAnsi="Calibri" w:cs="Calibri"/>
                <w:color w:val="000000"/>
                <w:sz w:val="22"/>
                <w:szCs w:val="22"/>
              </w:rPr>
              <w:t>155,389</w:t>
            </w:r>
          </w:p>
        </w:tc>
        <w:tc>
          <w:tcPr>
            <w:tcW w:w="2005" w:type="dxa"/>
            <w:vAlign w:val="bottom"/>
          </w:tcPr>
          <w:p w14:paraId="42FACE41" w14:textId="0B77C0F5" w:rsidR="00CA1542" w:rsidRPr="00660D2A" w:rsidRDefault="00CA1542" w:rsidP="00E62E3E">
            <w:pPr>
              <w:pStyle w:val="BodyText"/>
              <w:spacing w:before="18" w:after="18"/>
              <w:jc w:val="center"/>
            </w:pPr>
            <w:r>
              <w:rPr>
                <w:rFonts w:ascii="Calibri" w:hAnsi="Calibri" w:cs="Calibri"/>
                <w:color w:val="000000"/>
                <w:sz w:val="22"/>
                <w:szCs w:val="22"/>
              </w:rPr>
              <w:t>7.4</w:t>
            </w:r>
          </w:p>
        </w:tc>
      </w:tr>
      <w:tr w:rsidR="00CA1542" w14:paraId="3A4D1C69" w14:textId="77777777" w:rsidTr="00CA1542">
        <w:trPr>
          <w:jc w:val="center"/>
        </w:trPr>
        <w:tc>
          <w:tcPr>
            <w:tcW w:w="1691" w:type="dxa"/>
            <w:vAlign w:val="bottom"/>
          </w:tcPr>
          <w:p w14:paraId="4259AECF" w14:textId="0C323D24" w:rsidR="00CA1542" w:rsidRPr="00660D2A" w:rsidRDefault="00CA1542" w:rsidP="00E62E3E">
            <w:pPr>
              <w:pStyle w:val="BodyText"/>
              <w:spacing w:before="18" w:after="18"/>
              <w:jc w:val="center"/>
            </w:pPr>
            <w:r>
              <w:rPr>
                <w:rFonts w:ascii="Calibri" w:hAnsi="Calibri" w:cs="Calibri"/>
                <w:color w:val="000000"/>
                <w:sz w:val="22"/>
                <w:szCs w:val="22"/>
              </w:rPr>
              <w:t>2014</w:t>
            </w:r>
          </w:p>
        </w:tc>
        <w:tc>
          <w:tcPr>
            <w:tcW w:w="1727" w:type="dxa"/>
            <w:vAlign w:val="bottom"/>
          </w:tcPr>
          <w:p w14:paraId="05941797" w14:textId="7E604226" w:rsidR="00CA1542" w:rsidRPr="00660D2A" w:rsidRDefault="00CA1542" w:rsidP="00E62E3E">
            <w:pPr>
              <w:pStyle w:val="BodyText"/>
              <w:spacing w:before="18" w:after="18"/>
              <w:jc w:val="center"/>
            </w:pPr>
            <w:r>
              <w:rPr>
                <w:rFonts w:ascii="Calibri" w:hAnsi="Calibri" w:cs="Calibri"/>
                <w:color w:val="000000"/>
                <w:sz w:val="22"/>
                <w:szCs w:val="22"/>
              </w:rPr>
              <w:t>146,305</w:t>
            </w:r>
          </w:p>
        </w:tc>
        <w:tc>
          <w:tcPr>
            <w:tcW w:w="1726" w:type="dxa"/>
            <w:vAlign w:val="bottom"/>
          </w:tcPr>
          <w:p w14:paraId="1D59ADE9" w14:textId="4DD6B539" w:rsidR="00CA1542" w:rsidRPr="00660D2A" w:rsidRDefault="00CA1542" w:rsidP="00E62E3E">
            <w:pPr>
              <w:pStyle w:val="BodyText"/>
              <w:spacing w:before="18" w:after="18"/>
              <w:jc w:val="center"/>
            </w:pPr>
            <w:r>
              <w:rPr>
                <w:rFonts w:ascii="Calibri" w:hAnsi="Calibri" w:cs="Calibri"/>
                <w:color w:val="000000"/>
                <w:sz w:val="22"/>
                <w:szCs w:val="22"/>
              </w:rPr>
              <w:t>9,617</w:t>
            </w:r>
          </w:p>
        </w:tc>
        <w:tc>
          <w:tcPr>
            <w:tcW w:w="1707" w:type="dxa"/>
            <w:vAlign w:val="bottom"/>
          </w:tcPr>
          <w:p w14:paraId="14718403" w14:textId="40F32AA4" w:rsidR="00CA1542" w:rsidRPr="00660D2A" w:rsidRDefault="00CA1542" w:rsidP="00E62E3E">
            <w:pPr>
              <w:pStyle w:val="BodyText"/>
              <w:spacing w:before="18" w:after="18"/>
              <w:jc w:val="center"/>
            </w:pPr>
            <w:r>
              <w:rPr>
                <w:rFonts w:ascii="Calibri" w:hAnsi="Calibri" w:cs="Calibri"/>
                <w:color w:val="000000"/>
                <w:sz w:val="22"/>
                <w:szCs w:val="22"/>
              </w:rPr>
              <w:t>155,922</w:t>
            </w:r>
          </w:p>
        </w:tc>
        <w:tc>
          <w:tcPr>
            <w:tcW w:w="2005" w:type="dxa"/>
            <w:vAlign w:val="bottom"/>
          </w:tcPr>
          <w:p w14:paraId="61E21BB0" w14:textId="4BB7B4BD" w:rsidR="00CA1542" w:rsidRPr="00660D2A" w:rsidRDefault="00CA1542" w:rsidP="00E62E3E">
            <w:pPr>
              <w:pStyle w:val="BodyText"/>
              <w:spacing w:before="18" w:after="18"/>
              <w:jc w:val="center"/>
            </w:pPr>
            <w:r>
              <w:rPr>
                <w:rFonts w:ascii="Calibri" w:hAnsi="Calibri" w:cs="Calibri"/>
                <w:color w:val="000000"/>
                <w:sz w:val="22"/>
                <w:szCs w:val="22"/>
              </w:rPr>
              <w:t>6.2</w:t>
            </w:r>
          </w:p>
        </w:tc>
      </w:tr>
      <w:tr w:rsidR="00CA1542" w14:paraId="0F1A3C26" w14:textId="77777777" w:rsidTr="00CA1542">
        <w:trPr>
          <w:jc w:val="center"/>
        </w:trPr>
        <w:tc>
          <w:tcPr>
            <w:tcW w:w="1691" w:type="dxa"/>
            <w:vAlign w:val="bottom"/>
          </w:tcPr>
          <w:p w14:paraId="3B47AA15" w14:textId="619D845C" w:rsidR="00CA1542" w:rsidRPr="00660D2A" w:rsidRDefault="00CA1542" w:rsidP="00E62E3E">
            <w:pPr>
              <w:pStyle w:val="BodyText"/>
              <w:spacing w:before="18" w:after="18"/>
              <w:jc w:val="center"/>
            </w:pPr>
            <w:r>
              <w:rPr>
                <w:rFonts w:ascii="Calibri" w:hAnsi="Calibri" w:cs="Calibri"/>
                <w:color w:val="000000"/>
                <w:sz w:val="22"/>
                <w:szCs w:val="22"/>
              </w:rPr>
              <w:t>2015</w:t>
            </w:r>
          </w:p>
        </w:tc>
        <w:tc>
          <w:tcPr>
            <w:tcW w:w="1727" w:type="dxa"/>
            <w:vAlign w:val="bottom"/>
          </w:tcPr>
          <w:p w14:paraId="4754BB79" w14:textId="72EBA51F" w:rsidR="00CA1542" w:rsidRPr="00660D2A" w:rsidRDefault="00CA1542" w:rsidP="00E62E3E">
            <w:pPr>
              <w:pStyle w:val="BodyText"/>
              <w:spacing w:before="18" w:after="18"/>
              <w:jc w:val="center"/>
            </w:pPr>
            <w:r>
              <w:rPr>
                <w:rFonts w:ascii="Calibri" w:hAnsi="Calibri" w:cs="Calibri"/>
                <w:color w:val="000000"/>
                <w:sz w:val="22"/>
                <w:szCs w:val="22"/>
              </w:rPr>
              <w:t>148,834</w:t>
            </w:r>
          </w:p>
        </w:tc>
        <w:tc>
          <w:tcPr>
            <w:tcW w:w="1726" w:type="dxa"/>
            <w:vAlign w:val="bottom"/>
          </w:tcPr>
          <w:p w14:paraId="18A8F49D" w14:textId="552A7F16" w:rsidR="00CA1542" w:rsidRPr="00660D2A" w:rsidRDefault="00CA1542" w:rsidP="00E62E3E">
            <w:pPr>
              <w:pStyle w:val="BodyText"/>
              <w:spacing w:before="18" w:after="18"/>
              <w:jc w:val="center"/>
            </w:pPr>
            <w:r>
              <w:rPr>
                <w:rFonts w:ascii="Calibri" w:hAnsi="Calibri" w:cs="Calibri"/>
                <w:color w:val="000000"/>
                <w:sz w:val="22"/>
                <w:szCs w:val="22"/>
              </w:rPr>
              <w:t>8,296</w:t>
            </w:r>
          </w:p>
        </w:tc>
        <w:tc>
          <w:tcPr>
            <w:tcW w:w="1707" w:type="dxa"/>
            <w:vAlign w:val="bottom"/>
          </w:tcPr>
          <w:p w14:paraId="24BCF4D7" w14:textId="5A5A4D53" w:rsidR="00CA1542" w:rsidRPr="00660D2A" w:rsidRDefault="00CA1542" w:rsidP="00E62E3E">
            <w:pPr>
              <w:pStyle w:val="BodyText"/>
              <w:spacing w:before="18" w:after="18"/>
              <w:jc w:val="center"/>
            </w:pPr>
            <w:r>
              <w:rPr>
                <w:rFonts w:ascii="Calibri" w:hAnsi="Calibri" w:cs="Calibri"/>
                <w:color w:val="000000"/>
                <w:sz w:val="22"/>
                <w:szCs w:val="22"/>
              </w:rPr>
              <w:t>157,130</w:t>
            </w:r>
          </w:p>
        </w:tc>
        <w:tc>
          <w:tcPr>
            <w:tcW w:w="2005" w:type="dxa"/>
            <w:vAlign w:val="bottom"/>
          </w:tcPr>
          <w:p w14:paraId="0009B2BA" w14:textId="55555D4A" w:rsidR="00CA1542" w:rsidRPr="00660D2A" w:rsidRDefault="00CA1542" w:rsidP="00E62E3E">
            <w:pPr>
              <w:pStyle w:val="BodyText"/>
              <w:spacing w:before="18" w:after="18"/>
              <w:jc w:val="center"/>
            </w:pPr>
            <w:r>
              <w:rPr>
                <w:rFonts w:ascii="Calibri" w:hAnsi="Calibri" w:cs="Calibri"/>
                <w:color w:val="000000"/>
                <w:sz w:val="22"/>
                <w:szCs w:val="22"/>
              </w:rPr>
              <w:t>5.3</w:t>
            </w:r>
          </w:p>
        </w:tc>
      </w:tr>
      <w:tr w:rsidR="00CA1542" w14:paraId="57069BFE" w14:textId="77777777" w:rsidTr="00CA1542">
        <w:trPr>
          <w:jc w:val="center"/>
        </w:trPr>
        <w:tc>
          <w:tcPr>
            <w:tcW w:w="1691" w:type="dxa"/>
            <w:vAlign w:val="bottom"/>
          </w:tcPr>
          <w:p w14:paraId="7C824895" w14:textId="46E8CE8D" w:rsidR="00CA1542" w:rsidRPr="00660D2A" w:rsidRDefault="00CA1542" w:rsidP="00E62E3E">
            <w:pPr>
              <w:pStyle w:val="BodyText"/>
              <w:spacing w:before="18" w:after="18"/>
              <w:jc w:val="center"/>
            </w:pPr>
            <w:r>
              <w:rPr>
                <w:rFonts w:ascii="Calibri" w:hAnsi="Calibri" w:cs="Calibri"/>
                <w:color w:val="000000"/>
                <w:sz w:val="22"/>
                <w:szCs w:val="22"/>
              </w:rPr>
              <w:t>2016</w:t>
            </w:r>
          </w:p>
        </w:tc>
        <w:tc>
          <w:tcPr>
            <w:tcW w:w="1727" w:type="dxa"/>
            <w:vAlign w:val="bottom"/>
          </w:tcPr>
          <w:p w14:paraId="2D276E44" w14:textId="6C48DBED" w:rsidR="00CA1542" w:rsidRPr="00660D2A" w:rsidRDefault="00CA1542" w:rsidP="00E62E3E">
            <w:pPr>
              <w:pStyle w:val="BodyText"/>
              <w:spacing w:before="18" w:after="18"/>
              <w:jc w:val="center"/>
            </w:pPr>
            <w:r>
              <w:rPr>
                <w:rFonts w:ascii="Calibri" w:hAnsi="Calibri" w:cs="Calibri"/>
                <w:color w:val="000000"/>
                <w:sz w:val="22"/>
                <w:szCs w:val="22"/>
              </w:rPr>
              <w:t>151,436</w:t>
            </w:r>
          </w:p>
        </w:tc>
        <w:tc>
          <w:tcPr>
            <w:tcW w:w="1726" w:type="dxa"/>
            <w:vAlign w:val="bottom"/>
          </w:tcPr>
          <w:p w14:paraId="5CBDEAF6" w14:textId="4229F1BB" w:rsidR="00CA1542" w:rsidRPr="00660D2A" w:rsidRDefault="00CA1542" w:rsidP="00E62E3E">
            <w:pPr>
              <w:pStyle w:val="BodyText"/>
              <w:spacing w:before="18" w:after="18"/>
              <w:jc w:val="center"/>
            </w:pPr>
            <w:r>
              <w:rPr>
                <w:rFonts w:ascii="Calibri" w:hAnsi="Calibri" w:cs="Calibri"/>
                <w:color w:val="000000"/>
                <w:sz w:val="22"/>
                <w:szCs w:val="22"/>
              </w:rPr>
              <w:t>7,751</w:t>
            </w:r>
          </w:p>
        </w:tc>
        <w:tc>
          <w:tcPr>
            <w:tcW w:w="1707" w:type="dxa"/>
            <w:vAlign w:val="bottom"/>
          </w:tcPr>
          <w:p w14:paraId="7CEBCB69" w14:textId="5E2B7CA8" w:rsidR="00CA1542" w:rsidRPr="00660D2A" w:rsidRDefault="00CA1542" w:rsidP="00E62E3E">
            <w:pPr>
              <w:pStyle w:val="BodyText"/>
              <w:spacing w:before="18" w:after="18"/>
              <w:jc w:val="center"/>
            </w:pPr>
            <w:r>
              <w:rPr>
                <w:rFonts w:ascii="Calibri" w:hAnsi="Calibri" w:cs="Calibri"/>
                <w:color w:val="000000"/>
                <w:sz w:val="22"/>
                <w:szCs w:val="22"/>
              </w:rPr>
              <w:t>159,187</w:t>
            </w:r>
          </w:p>
        </w:tc>
        <w:tc>
          <w:tcPr>
            <w:tcW w:w="2005" w:type="dxa"/>
            <w:vAlign w:val="bottom"/>
          </w:tcPr>
          <w:p w14:paraId="7CE7787F" w14:textId="455A1E2F" w:rsidR="00CA1542" w:rsidRPr="00660D2A" w:rsidRDefault="00CA1542" w:rsidP="00E62E3E">
            <w:pPr>
              <w:pStyle w:val="BodyText"/>
              <w:spacing w:before="18" w:after="18"/>
              <w:jc w:val="center"/>
            </w:pPr>
            <w:r>
              <w:rPr>
                <w:rFonts w:ascii="Calibri" w:hAnsi="Calibri" w:cs="Calibri"/>
                <w:color w:val="000000"/>
                <w:sz w:val="22"/>
                <w:szCs w:val="22"/>
              </w:rPr>
              <w:t>4.9</w:t>
            </w:r>
          </w:p>
        </w:tc>
      </w:tr>
      <w:tr w:rsidR="00CA1542" w14:paraId="14A51AB1" w14:textId="77777777" w:rsidTr="00CA1542">
        <w:trPr>
          <w:jc w:val="center"/>
        </w:trPr>
        <w:tc>
          <w:tcPr>
            <w:tcW w:w="1691" w:type="dxa"/>
            <w:vAlign w:val="bottom"/>
          </w:tcPr>
          <w:p w14:paraId="339B42DB" w14:textId="2D44D328" w:rsidR="00CA1542" w:rsidRPr="00660D2A" w:rsidRDefault="00CA1542" w:rsidP="00E62E3E">
            <w:pPr>
              <w:pStyle w:val="BodyText"/>
              <w:spacing w:before="18" w:after="18"/>
              <w:jc w:val="center"/>
            </w:pPr>
            <w:r>
              <w:rPr>
                <w:rFonts w:ascii="Calibri" w:hAnsi="Calibri" w:cs="Calibri"/>
                <w:color w:val="000000"/>
                <w:sz w:val="22"/>
                <w:szCs w:val="22"/>
              </w:rPr>
              <w:t>2017</w:t>
            </w:r>
          </w:p>
        </w:tc>
        <w:tc>
          <w:tcPr>
            <w:tcW w:w="1727" w:type="dxa"/>
            <w:vAlign w:val="bottom"/>
          </w:tcPr>
          <w:p w14:paraId="66608E65" w14:textId="44657674" w:rsidR="00CA1542" w:rsidRPr="00660D2A" w:rsidRDefault="00CA1542" w:rsidP="00E62E3E">
            <w:pPr>
              <w:pStyle w:val="BodyText"/>
              <w:spacing w:before="18" w:after="18"/>
              <w:jc w:val="center"/>
            </w:pPr>
            <w:r>
              <w:rPr>
                <w:rFonts w:ascii="Calibri" w:hAnsi="Calibri" w:cs="Calibri"/>
                <w:color w:val="000000"/>
                <w:sz w:val="22"/>
                <w:szCs w:val="22"/>
              </w:rPr>
              <w:t>153,337</w:t>
            </w:r>
          </w:p>
        </w:tc>
        <w:tc>
          <w:tcPr>
            <w:tcW w:w="1726" w:type="dxa"/>
            <w:vAlign w:val="bottom"/>
          </w:tcPr>
          <w:p w14:paraId="2143936F" w14:textId="037E2094" w:rsidR="00CA1542" w:rsidRPr="00660D2A" w:rsidRDefault="00CA1542" w:rsidP="00E62E3E">
            <w:pPr>
              <w:pStyle w:val="BodyText"/>
              <w:spacing w:before="18" w:after="18"/>
              <w:jc w:val="center"/>
            </w:pPr>
            <w:r>
              <w:rPr>
                <w:rFonts w:ascii="Calibri" w:hAnsi="Calibri" w:cs="Calibri"/>
                <w:color w:val="000000"/>
                <w:sz w:val="22"/>
                <w:szCs w:val="22"/>
              </w:rPr>
              <w:t>6,982</w:t>
            </w:r>
          </w:p>
        </w:tc>
        <w:tc>
          <w:tcPr>
            <w:tcW w:w="1707" w:type="dxa"/>
            <w:vAlign w:val="bottom"/>
          </w:tcPr>
          <w:p w14:paraId="387BBB87" w14:textId="18B4787A" w:rsidR="00CA1542" w:rsidRPr="00660D2A" w:rsidRDefault="00CA1542" w:rsidP="00E62E3E">
            <w:pPr>
              <w:pStyle w:val="BodyText"/>
              <w:spacing w:before="18" w:after="18"/>
              <w:jc w:val="center"/>
            </w:pPr>
            <w:r>
              <w:rPr>
                <w:rFonts w:ascii="Calibri" w:hAnsi="Calibri" w:cs="Calibri"/>
                <w:color w:val="000000"/>
                <w:sz w:val="22"/>
                <w:szCs w:val="22"/>
              </w:rPr>
              <w:t>160,319</w:t>
            </w:r>
          </w:p>
        </w:tc>
        <w:tc>
          <w:tcPr>
            <w:tcW w:w="2005" w:type="dxa"/>
            <w:vAlign w:val="bottom"/>
          </w:tcPr>
          <w:p w14:paraId="7DD5F857" w14:textId="5E7EA853" w:rsidR="00CA1542" w:rsidRPr="00660D2A" w:rsidRDefault="00CA1542" w:rsidP="00E62E3E">
            <w:pPr>
              <w:pStyle w:val="BodyText"/>
              <w:spacing w:before="18" w:after="18"/>
              <w:jc w:val="center"/>
            </w:pPr>
            <w:r>
              <w:rPr>
                <w:rFonts w:ascii="Calibri" w:hAnsi="Calibri" w:cs="Calibri"/>
                <w:color w:val="000000"/>
                <w:sz w:val="22"/>
                <w:szCs w:val="22"/>
              </w:rPr>
              <w:t>4.4</w:t>
            </w:r>
          </w:p>
        </w:tc>
      </w:tr>
      <w:tr w:rsidR="00CA1542" w14:paraId="334336DD" w14:textId="77777777" w:rsidTr="00CA1542">
        <w:trPr>
          <w:jc w:val="center"/>
        </w:trPr>
        <w:tc>
          <w:tcPr>
            <w:tcW w:w="1691" w:type="dxa"/>
            <w:vAlign w:val="bottom"/>
          </w:tcPr>
          <w:p w14:paraId="1CFDC029" w14:textId="3C0C6759" w:rsidR="00CA1542" w:rsidRPr="00660D2A" w:rsidRDefault="00CA1542" w:rsidP="00E62E3E">
            <w:pPr>
              <w:pStyle w:val="BodyText"/>
              <w:spacing w:before="18" w:after="18"/>
              <w:jc w:val="center"/>
            </w:pPr>
            <w:r>
              <w:rPr>
                <w:rFonts w:ascii="Calibri" w:hAnsi="Calibri" w:cs="Calibri"/>
                <w:color w:val="000000"/>
                <w:sz w:val="22"/>
                <w:szCs w:val="22"/>
              </w:rPr>
              <w:t>2018</w:t>
            </w:r>
          </w:p>
        </w:tc>
        <w:tc>
          <w:tcPr>
            <w:tcW w:w="1727" w:type="dxa"/>
            <w:vAlign w:val="bottom"/>
          </w:tcPr>
          <w:p w14:paraId="4DC19FCA" w14:textId="42E58A16" w:rsidR="00CA1542" w:rsidRPr="00660D2A" w:rsidRDefault="00CA1542" w:rsidP="00E62E3E">
            <w:pPr>
              <w:pStyle w:val="BodyText"/>
              <w:spacing w:before="18" w:after="18"/>
              <w:jc w:val="center"/>
            </w:pPr>
            <w:r>
              <w:rPr>
                <w:rFonts w:ascii="Calibri" w:hAnsi="Calibri" w:cs="Calibri"/>
                <w:color w:val="000000"/>
                <w:sz w:val="22"/>
                <w:szCs w:val="22"/>
              </w:rPr>
              <w:t>155,761</w:t>
            </w:r>
          </w:p>
        </w:tc>
        <w:tc>
          <w:tcPr>
            <w:tcW w:w="1726" w:type="dxa"/>
            <w:vAlign w:val="bottom"/>
          </w:tcPr>
          <w:p w14:paraId="181BD962" w14:textId="7AEF5624" w:rsidR="00CA1542" w:rsidRPr="00660D2A" w:rsidRDefault="00CA1542" w:rsidP="00E62E3E">
            <w:pPr>
              <w:pStyle w:val="BodyText"/>
              <w:spacing w:before="18" w:after="18"/>
              <w:jc w:val="center"/>
            </w:pPr>
            <w:r>
              <w:rPr>
                <w:rFonts w:ascii="Calibri" w:hAnsi="Calibri" w:cs="Calibri"/>
                <w:color w:val="000000"/>
                <w:sz w:val="22"/>
                <w:szCs w:val="22"/>
              </w:rPr>
              <w:t>6,314</w:t>
            </w:r>
          </w:p>
        </w:tc>
        <w:tc>
          <w:tcPr>
            <w:tcW w:w="1707" w:type="dxa"/>
            <w:vAlign w:val="bottom"/>
          </w:tcPr>
          <w:p w14:paraId="7F6F45A3" w14:textId="4AC88F59" w:rsidR="00CA1542" w:rsidRPr="00660D2A" w:rsidRDefault="00CA1542" w:rsidP="00E62E3E">
            <w:pPr>
              <w:pStyle w:val="BodyText"/>
              <w:spacing w:before="18" w:after="18"/>
              <w:jc w:val="center"/>
            </w:pPr>
            <w:r>
              <w:rPr>
                <w:rFonts w:ascii="Calibri" w:hAnsi="Calibri" w:cs="Calibri"/>
                <w:color w:val="000000"/>
                <w:sz w:val="22"/>
                <w:szCs w:val="22"/>
              </w:rPr>
              <w:t>162,075</w:t>
            </w:r>
          </w:p>
        </w:tc>
        <w:tc>
          <w:tcPr>
            <w:tcW w:w="2005" w:type="dxa"/>
            <w:vAlign w:val="bottom"/>
          </w:tcPr>
          <w:p w14:paraId="6ACF7187" w14:textId="0B30354F" w:rsidR="00CA1542" w:rsidRPr="00660D2A" w:rsidRDefault="00CA1542" w:rsidP="00E62E3E">
            <w:pPr>
              <w:pStyle w:val="BodyText"/>
              <w:spacing w:before="18" w:after="18"/>
              <w:jc w:val="center"/>
            </w:pPr>
            <w:r>
              <w:rPr>
                <w:rFonts w:ascii="Calibri" w:hAnsi="Calibri" w:cs="Calibri"/>
                <w:color w:val="000000"/>
                <w:sz w:val="22"/>
                <w:szCs w:val="22"/>
              </w:rPr>
              <w:t>3.9</w:t>
            </w:r>
          </w:p>
        </w:tc>
      </w:tr>
    </w:tbl>
    <w:p w14:paraId="51925B22" w14:textId="77777777" w:rsidR="0044216E" w:rsidRDefault="0044216E"/>
    <w:p w14:paraId="76BF0AB4" w14:textId="44A10471" w:rsidR="0044216E" w:rsidRPr="00071A45" w:rsidRDefault="0044216E">
      <w:r>
        <w:t>B</w:t>
      </w:r>
      <w:r w:rsidR="00071A45">
        <w:t>ureau of Labor Statistics</w:t>
      </w:r>
      <w:r w:rsidR="00CA1542">
        <w:t xml:space="preserve"> CPS Employment Status</w:t>
      </w:r>
      <w:r w:rsidR="00071A45">
        <w:t>:</w:t>
      </w:r>
      <w:r w:rsidR="00071A45" w:rsidRPr="00071A45">
        <w:t xml:space="preserve"> </w:t>
      </w:r>
      <w:r w:rsidR="00CA1542" w:rsidRPr="00CA1542">
        <w:rPr>
          <w:rStyle w:val="Hyperlink"/>
          <w:color w:val="000000"/>
          <w:sz w:val="20"/>
          <w:szCs w:val="20"/>
          <w:u w:val="none"/>
        </w:rPr>
        <w:t>https://www.bls.gov/cps/tables.htm#empstat</w:t>
      </w:r>
      <w:r w:rsidR="00071A45" w:rsidRPr="009C4AA0">
        <w:rPr>
          <w:sz w:val="20"/>
          <w:szCs w:val="20"/>
        </w:rPr>
        <w:t xml:space="preserve"> </w:t>
      </w:r>
      <w:r w:rsidR="009C4AA0">
        <w:rPr>
          <w:sz w:val="20"/>
          <w:szCs w:val="20"/>
        </w:rPr>
        <w:t xml:space="preserve">   (</w:t>
      </w:r>
      <w:r w:rsidR="00D169A5">
        <w:rPr>
          <w:sz w:val="20"/>
          <w:szCs w:val="20"/>
        </w:rPr>
        <w:t>3/25/19</w:t>
      </w:r>
      <w:r w:rsidR="009C4AA0">
        <w:rPr>
          <w:sz w:val="20"/>
          <w:szCs w:val="20"/>
        </w:rPr>
        <w:t>)</w:t>
      </w:r>
    </w:p>
    <w:p w14:paraId="1A0A960D" w14:textId="77777777" w:rsidR="0044216E" w:rsidRDefault="0044216E"/>
    <w:p w14:paraId="232B318A" w14:textId="77777777" w:rsidR="0044216E" w:rsidRDefault="0044216E">
      <w:pPr>
        <w:rPr>
          <w:b/>
          <w:sz w:val="28"/>
        </w:rPr>
        <w:sectPr w:rsidR="0044216E">
          <w:headerReference w:type="default" r:id="rId25"/>
          <w:pgSz w:w="12240" w:h="15840" w:code="1"/>
          <w:pgMar w:top="1440" w:right="1800" w:bottom="1440" w:left="1800" w:header="720" w:footer="720" w:gutter="0"/>
          <w:cols w:space="720"/>
          <w:docGrid w:linePitch="360"/>
        </w:sectPr>
      </w:pPr>
    </w:p>
    <w:p w14:paraId="4B18332E" w14:textId="77777777" w:rsidR="00E3259E" w:rsidRDefault="00E3259E" w:rsidP="00E3259E">
      <w:pPr>
        <w:pStyle w:val="Lecturetitle"/>
        <w:jc w:val="center"/>
      </w:pPr>
      <w:r>
        <w:lastRenderedPageBreak/>
        <w:t>Indicators of Hourly Labor Costs For Production Workers in Manufacturing</w:t>
      </w:r>
    </w:p>
    <w:p w14:paraId="7A704074" w14:textId="2DE73B21" w:rsidR="00E3259E" w:rsidRDefault="00E3259E" w:rsidP="00E3259E">
      <w:pPr>
        <w:pStyle w:val="Lecturetitle"/>
      </w:pPr>
      <w:r>
        <w:t>Selected Countries</w:t>
      </w:r>
    </w:p>
    <w:tbl>
      <w:tblPr>
        <w:tblW w:w="7944" w:type="dxa"/>
        <w:tblLook w:val="04A0" w:firstRow="1" w:lastRow="0" w:firstColumn="1" w:lastColumn="0" w:noHBand="0" w:noVBand="1"/>
      </w:tblPr>
      <w:tblGrid>
        <w:gridCol w:w="1800"/>
        <w:gridCol w:w="960"/>
        <w:gridCol w:w="718"/>
        <w:gridCol w:w="718"/>
        <w:gridCol w:w="718"/>
        <w:gridCol w:w="906"/>
        <w:gridCol w:w="708"/>
        <w:gridCol w:w="708"/>
        <w:gridCol w:w="702"/>
        <w:gridCol w:w="6"/>
      </w:tblGrid>
      <w:tr w:rsidR="00A55175" w:rsidRPr="00A55175" w14:paraId="6D51AFB5" w14:textId="77777777" w:rsidTr="00863EB1">
        <w:trPr>
          <w:gridAfter w:val="1"/>
          <w:wAfter w:w="6" w:type="dxa"/>
          <w:trHeight w:val="300"/>
        </w:trPr>
        <w:tc>
          <w:tcPr>
            <w:tcW w:w="1800" w:type="dxa"/>
            <w:tcBorders>
              <w:top w:val="single" w:sz="4" w:space="0" w:color="auto"/>
              <w:left w:val="single" w:sz="4" w:space="0" w:color="auto"/>
              <w:bottom w:val="nil"/>
              <w:right w:val="nil"/>
            </w:tcBorders>
            <w:shd w:val="clear" w:color="auto" w:fill="auto"/>
            <w:noWrap/>
            <w:vAlign w:val="bottom"/>
            <w:hideMark/>
          </w:tcPr>
          <w:p w14:paraId="388CB9F2" w14:textId="77777777" w:rsidR="00A55175" w:rsidRPr="00A55175" w:rsidRDefault="00A55175" w:rsidP="00A55175">
            <w:pPr>
              <w:jc w:val="left"/>
              <w:rPr>
                <w:sz w:val="20"/>
                <w:szCs w:val="20"/>
              </w:rPr>
            </w:pPr>
          </w:p>
        </w:tc>
        <w:tc>
          <w:tcPr>
            <w:tcW w:w="3114" w:type="dxa"/>
            <w:gridSpan w:val="4"/>
            <w:tcBorders>
              <w:top w:val="single" w:sz="4" w:space="0" w:color="auto"/>
              <w:left w:val="nil"/>
              <w:bottom w:val="nil"/>
              <w:right w:val="nil"/>
            </w:tcBorders>
            <w:shd w:val="clear" w:color="auto" w:fill="auto"/>
            <w:noWrap/>
            <w:vAlign w:val="bottom"/>
            <w:hideMark/>
          </w:tcPr>
          <w:p w14:paraId="09C639E1" w14:textId="77777777" w:rsidR="00A55175" w:rsidRPr="00863EB1" w:rsidRDefault="00A55175" w:rsidP="00A55175">
            <w:pPr>
              <w:jc w:val="center"/>
              <w:rPr>
                <w:rFonts w:ascii="Calibri" w:hAnsi="Calibri" w:cs="Calibri"/>
                <w:b/>
                <w:color w:val="000000"/>
                <w:sz w:val="22"/>
                <w:szCs w:val="22"/>
              </w:rPr>
            </w:pPr>
            <w:r w:rsidRPr="00863EB1">
              <w:rPr>
                <w:rFonts w:ascii="Calibri" w:hAnsi="Calibri" w:cs="Calibri"/>
                <w:b/>
                <w:color w:val="000000"/>
                <w:sz w:val="22"/>
                <w:szCs w:val="22"/>
              </w:rPr>
              <w:t>Labor Costs in $U.S.</w:t>
            </w:r>
          </w:p>
        </w:tc>
        <w:tc>
          <w:tcPr>
            <w:tcW w:w="3024" w:type="dxa"/>
            <w:gridSpan w:val="4"/>
            <w:tcBorders>
              <w:top w:val="single" w:sz="4" w:space="0" w:color="auto"/>
              <w:left w:val="nil"/>
              <w:bottom w:val="nil"/>
              <w:right w:val="single" w:sz="4" w:space="0" w:color="auto"/>
            </w:tcBorders>
            <w:shd w:val="clear" w:color="auto" w:fill="auto"/>
            <w:noWrap/>
            <w:vAlign w:val="bottom"/>
            <w:hideMark/>
          </w:tcPr>
          <w:p w14:paraId="14A732B9" w14:textId="77777777" w:rsidR="00A55175" w:rsidRPr="00863EB1" w:rsidRDefault="00A55175" w:rsidP="00A55175">
            <w:pPr>
              <w:jc w:val="center"/>
              <w:rPr>
                <w:rFonts w:ascii="Calibri" w:hAnsi="Calibri" w:cs="Calibri"/>
                <w:b/>
                <w:color w:val="000000"/>
                <w:sz w:val="22"/>
                <w:szCs w:val="22"/>
              </w:rPr>
            </w:pPr>
            <w:r w:rsidRPr="00863EB1">
              <w:rPr>
                <w:rFonts w:ascii="Calibri" w:hAnsi="Calibri" w:cs="Calibri"/>
                <w:b/>
                <w:color w:val="000000"/>
                <w:sz w:val="22"/>
                <w:szCs w:val="22"/>
              </w:rPr>
              <w:t>Labor Costs in % of U.S. Labor Costs</w:t>
            </w:r>
          </w:p>
        </w:tc>
      </w:tr>
      <w:tr w:rsidR="00A55175" w:rsidRPr="00A55175" w14:paraId="2CB8D9F5" w14:textId="77777777" w:rsidTr="00863EB1">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71CE9E0C" w14:textId="77777777" w:rsidR="00A55175" w:rsidRPr="00A55175" w:rsidRDefault="00A55175" w:rsidP="00A55175">
            <w:pPr>
              <w:jc w:val="center"/>
              <w:rPr>
                <w:rFonts w:ascii="Calibri" w:hAnsi="Calibri" w:cs="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1E9236C3"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1996</w:t>
            </w:r>
          </w:p>
        </w:tc>
        <w:tc>
          <w:tcPr>
            <w:tcW w:w="718" w:type="dxa"/>
            <w:tcBorders>
              <w:top w:val="nil"/>
              <w:left w:val="nil"/>
              <w:bottom w:val="single" w:sz="4" w:space="0" w:color="auto"/>
              <w:right w:val="nil"/>
            </w:tcBorders>
            <w:shd w:val="clear" w:color="auto" w:fill="auto"/>
            <w:noWrap/>
            <w:vAlign w:val="bottom"/>
            <w:hideMark/>
          </w:tcPr>
          <w:p w14:paraId="6A4B88D1"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1999</w:t>
            </w:r>
          </w:p>
        </w:tc>
        <w:tc>
          <w:tcPr>
            <w:tcW w:w="718" w:type="dxa"/>
            <w:tcBorders>
              <w:top w:val="nil"/>
              <w:left w:val="nil"/>
              <w:bottom w:val="single" w:sz="4" w:space="0" w:color="auto"/>
              <w:right w:val="nil"/>
            </w:tcBorders>
            <w:shd w:val="clear" w:color="auto" w:fill="auto"/>
            <w:noWrap/>
            <w:vAlign w:val="bottom"/>
            <w:hideMark/>
          </w:tcPr>
          <w:p w14:paraId="6ECC99AE"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2005</w:t>
            </w:r>
          </w:p>
        </w:tc>
        <w:tc>
          <w:tcPr>
            <w:tcW w:w="718" w:type="dxa"/>
            <w:tcBorders>
              <w:top w:val="nil"/>
              <w:left w:val="nil"/>
              <w:bottom w:val="single" w:sz="4" w:space="0" w:color="auto"/>
              <w:right w:val="nil"/>
            </w:tcBorders>
            <w:shd w:val="clear" w:color="auto" w:fill="auto"/>
            <w:noWrap/>
            <w:vAlign w:val="bottom"/>
            <w:hideMark/>
          </w:tcPr>
          <w:p w14:paraId="3A30ADA9"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2012</w:t>
            </w:r>
          </w:p>
        </w:tc>
        <w:tc>
          <w:tcPr>
            <w:tcW w:w="906" w:type="dxa"/>
            <w:tcBorders>
              <w:top w:val="nil"/>
              <w:left w:val="nil"/>
              <w:bottom w:val="single" w:sz="4" w:space="0" w:color="auto"/>
              <w:right w:val="nil"/>
            </w:tcBorders>
            <w:shd w:val="clear" w:color="auto" w:fill="auto"/>
            <w:noWrap/>
            <w:vAlign w:val="bottom"/>
            <w:hideMark/>
          </w:tcPr>
          <w:p w14:paraId="7882F333"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1996</w:t>
            </w:r>
          </w:p>
        </w:tc>
        <w:tc>
          <w:tcPr>
            <w:tcW w:w="708" w:type="dxa"/>
            <w:tcBorders>
              <w:top w:val="nil"/>
              <w:left w:val="nil"/>
              <w:bottom w:val="single" w:sz="4" w:space="0" w:color="auto"/>
              <w:right w:val="nil"/>
            </w:tcBorders>
            <w:shd w:val="clear" w:color="auto" w:fill="auto"/>
            <w:noWrap/>
            <w:vAlign w:val="bottom"/>
            <w:hideMark/>
          </w:tcPr>
          <w:p w14:paraId="52B8DE51"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1999</w:t>
            </w:r>
          </w:p>
        </w:tc>
        <w:tc>
          <w:tcPr>
            <w:tcW w:w="708" w:type="dxa"/>
            <w:tcBorders>
              <w:top w:val="nil"/>
              <w:left w:val="nil"/>
              <w:bottom w:val="single" w:sz="4" w:space="0" w:color="auto"/>
              <w:right w:val="nil"/>
            </w:tcBorders>
            <w:shd w:val="clear" w:color="auto" w:fill="auto"/>
            <w:noWrap/>
            <w:vAlign w:val="bottom"/>
            <w:hideMark/>
          </w:tcPr>
          <w:p w14:paraId="1935ADC2"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2005</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3B57A745" w14:textId="77777777" w:rsidR="00A55175" w:rsidRPr="00863EB1" w:rsidRDefault="00A55175" w:rsidP="00A55175">
            <w:pPr>
              <w:jc w:val="right"/>
              <w:rPr>
                <w:rFonts w:ascii="Calibri" w:hAnsi="Calibri" w:cs="Calibri"/>
                <w:b/>
                <w:color w:val="000000"/>
                <w:sz w:val="22"/>
                <w:szCs w:val="22"/>
              </w:rPr>
            </w:pPr>
            <w:r w:rsidRPr="00863EB1">
              <w:rPr>
                <w:rFonts w:ascii="Calibri" w:hAnsi="Calibri" w:cs="Calibri"/>
                <w:b/>
                <w:color w:val="000000"/>
                <w:sz w:val="22"/>
                <w:szCs w:val="22"/>
              </w:rPr>
              <w:t>2012</w:t>
            </w:r>
          </w:p>
        </w:tc>
      </w:tr>
      <w:tr w:rsidR="00A55175" w:rsidRPr="00A55175" w14:paraId="6427AD7B" w14:textId="77777777" w:rsidTr="00863EB1">
        <w:trPr>
          <w:trHeight w:val="300"/>
        </w:trPr>
        <w:tc>
          <w:tcPr>
            <w:tcW w:w="1800" w:type="dxa"/>
            <w:tcBorders>
              <w:top w:val="single" w:sz="4" w:space="0" w:color="auto"/>
              <w:left w:val="single" w:sz="4" w:space="0" w:color="auto"/>
              <w:bottom w:val="nil"/>
              <w:right w:val="nil"/>
            </w:tcBorders>
            <w:shd w:val="clear" w:color="auto" w:fill="auto"/>
            <w:noWrap/>
            <w:vAlign w:val="bottom"/>
            <w:hideMark/>
          </w:tcPr>
          <w:p w14:paraId="4A8E6851"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 xml:space="preserve">United States </w:t>
            </w:r>
          </w:p>
        </w:tc>
        <w:tc>
          <w:tcPr>
            <w:tcW w:w="960" w:type="dxa"/>
            <w:tcBorders>
              <w:top w:val="single" w:sz="4" w:space="0" w:color="auto"/>
              <w:left w:val="nil"/>
              <w:bottom w:val="nil"/>
              <w:right w:val="nil"/>
            </w:tcBorders>
            <w:shd w:val="clear" w:color="auto" w:fill="auto"/>
            <w:noWrap/>
            <w:vAlign w:val="bottom"/>
            <w:hideMark/>
          </w:tcPr>
          <w:p w14:paraId="5444BCDF"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17.74</w:t>
            </w:r>
          </w:p>
        </w:tc>
        <w:tc>
          <w:tcPr>
            <w:tcW w:w="718" w:type="dxa"/>
            <w:tcBorders>
              <w:top w:val="single" w:sz="4" w:space="0" w:color="auto"/>
              <w:left w:val="nil"/>
              <w:bottom w:val="nil"/>
              <w:right w:val="nil"/>
            </w:tcBorders>
            <w:shd w:val="clear" w:color="auto" w:fill="auto"/>
            <w:noWrap/>
            <w:vAlign w:val="bottom"/>
            <w:hideMark/>
          </w:tcPr>
          <w:p w14:paraId="6C0EA1DB"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19.2</w:t>
            </w:r>
          </w:p>
        </w:tc>
        <w:tc>
          <w:tcPr>
            <w:tcW w:w="718" w:type="dxa"/>
            <w:tcBorders>
              <w:top w:val="single" w:sz="4" w:space="0" w:color="auto"/>
              <w:left w:val="nil"/>
              <w:bottom w:val="nil"/>
              <w:right w:val="nil"/>
            </w:tcBorders>
            <w:shd w:val="clear" w:color="auto" w:fill="auto"/>
            <w:noWrap/>
            <w:vAlign w:val="bottom"/>
            <w:hideMark/>
          </w:tcPr>
          <w:p w14:paraId="08644F8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22.87</w:t>
            </w:r>
          </w:p>
        </w:tc>
        <w:tc>
          <w:tcPr>
            <w:tcW w:w="718" w:type="dxa"/>
            <w:tcBorders>
              <w:top w:val="single" w:sz="4" w:space="0" w:color="auto"/>
              <w:left w:val="nil"/>
              <w:bottom w:val="nil"/>
              <w:right w:val="nil"/>
            </w:tcBorders>
            <w:shd w:val="clear" w:color="auto" w:fill="auto"/>
            <w:noWrap/>
            <w:vAlign w:val="bottom"/>
            <w:hideMark/>
          </w:tcPr>
          <w:p w14:paraId="0B4B1F4C"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35.67</w:t>
            </w:r>
          </w:p>
        </w:tc>
        <w:tc>
          <w:tcPr>
            <w:tcW w:w="906" w:type="dxa"/>
            <w:tcBorders>
              <w:top w:val="single" w:sz="4" w:space="0" w:color="auto"/>
              <w:left w:val="nil"/>
              <w:bottom w:val="nil"/>
              <w:right w:val="nil"/>
            </w:tcBorders>
            <w:shd w:val="clear" w:color="auto" w:fill="auto"/>
            <w:noWrap/>
            <w:vAlign w:val="bottom"/>
            <w:hideMark/>
          </w:tcPr>
          <w:p w14:paraId="5BFC5DC1"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100%</w:t>
            </w:r>
          </w:p>
        </w:tc>
        <w:tc>
          <w:tcPr>
            <w:tcW w:w="708" w:type="dxa"/>
            <w:tcBorders>
              <w:top w:val="single" w:sz="4" w:space="0" w:color="auto"/>
              <w:left w:val="nil"/>
              <w:bottom w:val="nil"/>
              <w:right w:val="nil"/>
            </w:tcBorders>
            <w:shd w:val="clear" w:color="auto" w:fill="auto"/>
            <w:noWrap/>
            <w:vAlign w:val="bottom"/>
            <w:hideMark/>
          </w:tcPr>
          <w:p w14:paraId="7BA5A95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100%</w:t>
            </w:r>
          </w:p>
        </w:tc>
        <w:tc>
          <w:tcPr>
            <w:tcW w:w="708" w:type="dxa"/>
            <w:tcBorders>
              <w:top w:val="single" w:sz="4" w:space="0" w:color="auto"/>
              <w:left w:val="nil"/>
              <w:bottom w:val="nil"/>
              <w:right w:val="nil"/>
            </w:tcBorders>
            <w:shd w:val="clear" w:color="auto" w:fill="auto"/>
            <w:noWrap/>
            <w:vAlign w:val="bottom"/>
            <w:hideMark/>
          </w:tcPr>
          <w:p w14:paraId="1D5DCACB"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100%</w:t>
            </w:r>
          </w:p>
        </w:tc>
        <w:tc>
          <w:tcPr>
            <w:tcW w:w="708" w:type="dxa"/>
            <w:gridSpan w:val="2"/>
            <w:tcBorders>
              <w:top w:val="single" w:sz="4" w:space="0" w:color="auto"/>
              <w:left w:val="nil"/>
              <w:bottom w:val="nil"/>
              <w:right w:val="single" w:sz="4" w:space="0" w:color="auto"/>
            </w:tcBorders>
            <w:shd w:val="clear" w:color="auto" w:fill="auto"/>
            <w:noWrap/>
            <w:vAlign w:val="bottom"/>
            <w:hideMark/>
          </w:tcPr>
          <w:p w14:paraId="3239881E"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100%</w:t>
            </w:r>
          </w:p>
        </w:tc>
      </w:tr>
      <w:tr w:rsidR="00A55175" w:rsidRPr="00A55175" w14:paraId="4BD6CEAB"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61372591"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Canada</w:t>
            </w:r>
          </w:p>
        </w:tc>
        <w:tc>
          <w:tcPr>
            <w:tcW w:w="960" w:type="dxa"/>
            <w:tcBorders>
              <w:top w:val="nil"/>
              <w:left w:val="nil"/>
              <w:bottom w:val="nil"/>
              <w:right w:val="nil"/>
            </w:tcBorders>
            <w:shd w:val="clear" w:color="auto" w:fill="auto"/>
            <w:noWrap/>
            <w:vAlign w:val="bottom"/>
            <w:hideMark/>
          </w:tcPr>
          <w:p w14:paraId="1BA91C5F"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16.66</w:t>
            </w:r>
          </w:p>
        </w:tc>
        <w:tc>
          <w:tcPr>
            <w:tcW w:w="718" w:type="dxa"/>
            <w:tcBorders>
              <w:top w:val="nil"/>
              <w:left w:val="nil"/>
              <w:bottom w:val="nil"/>
              <w:right w:val="nil"/>
            </w:tcBorders>
            <w:shd w:val="clear" w:color="auto" w:fill="auto"/>
            <w:noWrap/>
            <w:vAlign w:val="bottom"/>
            <w:hideMark/>
          </w:tcPr>
          <w:p w14:paraId="41B2232E"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15.6</w:t>
            </w:r>
          </w:p>
        </w:tc>
        <w:tc>
          <w:tcPr>
            <w:tcW w:w="718" w:type="dxa"/>
            <w:tcBorders>
              <w:top w:val="nil"/>
              <w:left w:val="nil"/>
              <w:bottom w:val="nil"/>
              <w:right w:val="nil"/>
            </w:tcBorders>
            <w:shd w:val="clear" w:color="auto" w:fill="auto"/>
            <w:noWrap/>
            <w:vAlign w:val="bottom"/>
            <w:hideMark/>
          </w:tcPr>
          <w:p w14:paraId="69FC7E2A"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21.42</w:t>
            </w:r>
          </w:p>
        </w:tc>
        <w:tc>
          <w:tcPr>
            <w:tcW w:w="718" w:type="dxa"/>
            <w:tcBorders>
              <w:top w:val="nil"/>
              <w:left w:val="nil"/>
              <w:bottom w:val="nil"/>
              <w:right w:val="nil"/>
            </w:tcBorders>
            <w:shd w:val="clear" w:color="auto" w:fill="auto"/>
            <w:noWrap/>
            <w:vAlign w:val="bottom"/>
            <w:hideMark/>
          </w:tcPr>
          <w:p w14:paraId="16810506"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36.59</w:t>
            </w:r>
          </w:p>
        </w:tc>
        <w:tc>
          <w:tcPr>
            <w:tcW w:w="906" w:type="dxa"/>
            <w:tcBorders>
              <w:top w:val="nil"/>
              <w:left w:val="nil"/>
              <w:bottom w:val="nil"/>
              <w:right w:val="nil"/>
            </w:tcBorders>
            <w:shd w:val="clear" w:color="auto" w:fill="auto"/>
            <w:noWrap/>
            <w:vAlign w:val="bottom"/>
            <w:hideMark/>
          </w:tcPr>
          <w:p w14:paraId="6EAA8301"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94%</w:t>
            </w:r>
          </w:p>
        </w:tc>
        <w:tc>
          <w:tcPr>
            <w:tcW w:w="708" w:type="dxa"/>
            <w:tcBorders>
              <w:top w:val="nil"/>
              <w:left w:val="nil"/>
              <w:bottom w:val="nil"/>
              <w:right w:val="nil"/>
            </w:tcBorders>
            <w:shd w:val="clear" w:color="auto" w:fill="auto"/>
            <w:noWrap/>
            <w:vAlign w:val="bottom"/>
            <w:hideMark/>
          </w:tcPr>
          <w:p w14:paraId="1E70B6A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81%</w:t>
            </w:r>
          </w:p>
        </w:tc>
        <w:tc>
          <w:tcPr>
            <w:tcW w:w="708" w:type="dxa"/>
            <w:tcBorders>
              <w:top w:val="nil"/>
              <w:left w:val="nil"/>
              <w:bottom w:val="nil"/>
              <w:right w:val="nil"/>
            </w:tcBorders>
            <w:shd w:val="clear" w:color="auto" w:fill="auto"/>
            <w:noWrap/>
            <w:vAlign w:val="bottom"/>
            <w:hideMark/>
          </w:tcPr>
          <w:p w14:paraId="651CC15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94%</w:t>
            </w:r>
          </w:p>
        </w:tc>
        <w:tc>
          <w:tcPr>
            <w:tcW w:w="708" w:type="dxa"/>
            <w:gridSpan w:val="2"/>
            <w:tcBorders>
              <w:top w:val="nil"/>
              <w:left w:val="nil"/>
              <w:bottom w:val="nil"/>
              <w:right w:val="single" w:sz="4" w:space="0" w:color="auto"/>
            </w:tcBorders>
            <w:shd w:val="clear" w:color="auto" w:fill="auto"/>
            <w:noWrap/>
            <w:vAlign w:val="bottom"/>
            <w:hideMark/>
          </w:tcPr>
          <w:p w14:paraId="1B3142A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103%</w:t>
            </w:r>
          </w:p>
        </w:tc>
      </w:tr>
      <w:tr w:rsidR="00A55175" w:rsidRPr="00A55175" w14:paraId="354D9D77"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0AC35356"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France</w:t>
            </w:r>
          </w:p>
        </w:tc>
        <w:tc>
          <w:tcPr>
            <w:tcW w:w="960" w:type="dxa"/>
            <w:tcBorders>
              <w:top w:val="nil"/>
              <w:left w:val="nil"/>
              <w:bottom w:val="nil"/>
              <w:right w:val="nil"/>
            </w:tcBorders>
            <w:shd w:val="clear" w:color="auto" w:fill="auto"/>
            <w:noWrap/>
            <w:vAlign w:val="bottom"/>
            <w:hideMark/>
          </w:tcPr>
          <w:p w14:paraId="0260BC3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19.34</w:t>
            </w:r>
          </w:p>
        </w:tc>
        <w:tc>
          <w:tcPr>
            <w:tcW w:w="718" w:type="dxa"/>
            <w:tcBorders>
              <w:top w:val="nil"/>
              <w:left w:val="nil"/>
              <w:bottom w:val="nil"/>
              <w:right w:val="nil"/>
            </w:tcBorders>
            <w:shd w:val="clear" w:color="auto" w:fill="auto"/>
            <w:noWrap/>
            <w:vAlign w:val="bottom"/>
            <w:hideMark/>
          </w:tcPr>
          <w:p w14:paraId="5421901A"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17.98</w:t>
            </w:r>
          </w:p>
        </w:tc>
        <w:tc>
          <w:tcPr>
            <w:tcW w:w="718" w:type="dxa"/>
            <w:tcBorders>
              <w:top w:val="nil"/>
              <w:left w:val="nil"/>
              <w:bottom w:val="nil"/>
              <w:right w:val="nil"/>
            </w:tcBorders>
            <w:shd w:val="clear" w:color="auto" w:fill="auto"/>
            <w:noWrap/>
            <w:vAlign w:val="bottom"/>
            <w:hideMark/>
          </w:tcPr>
          <w:p w14:paraId="26A2148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23.89</w:t>
            </w:r>
          </w:p>
        </w:tc>
        <w:tc>
          <w:tcPr>
            <w:tcW w:w="718" w:type="dxa"/>
            <w:tcBorders>
              <w:top w:val="nil"/>
              <w:left w:val="nil"/>
              <w:bottom w:val="nil"/>
              <w:right w:val="nil"/>
            </w:tcBorders>
            <w:shd w:val="clear" w:color="auto" w:fill="auto"/>
            <w:noWrap/>
            <w:vAlign w:val="bottom"/>
            <w:hideMark/>
          </w:tcPr>
          <w:p w14:paraId="32FA8325"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39.81</w:t>
            </w:r>
          </w:p>
        </w:tc>
        <w:tc>
          <w:tcPr>
            <w:tcW w:w="906" w:type="dxa"/>
            <w:tcBorders>
              <w:top w:val="nil"/>
              <w:left w:val="nil"/>
              <w:bottom w:val="nil"/>
              <w:right w:val="nil"/>
            </w:tcBorders>
            <w:shd w:val="clear" w:color="auto" w:fill="auto"/>
            <w:noWrap/>
            <w:vAlign w:val="bottom"/>
            <w:hideMark/>
          </w:tcPr>
          <w:p w14:paraId="4F85DED5"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109%</w:t>
            </w:r>
          </w:p>
        </w:tc>
        <w:tc>
          <w:tcPr>
            <w:tcW w:w="708" w:type="dxa"/>
            <w:tcBorders>
              <w:top w:val="nil"/>
              <w:left w:val="nil"/>
              <w:bottom w:val="nil"/>
              <w:right w:val="nil"/>
            </w:tcBorders>
            <w:shd w:val="clear" w:color="auto" w:fill="auto"/>
            <w:noWrap/>
            <w:vAlign w:val="bottom"/>
            <w:hideMark/>
          </w:tcPr>
          <w:p w14:paraId="5DC27AA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94%</w:t>
            </w:r>
          </w:p>
        </w:tc>
        <w:tc>
          <w:tcPr>
            <w:tcW w:w="708" w:type="dxa"/>
            <w:tcBorders>
              <w:top w:val="nil"/>
              <w:left w:val="nil"/>
              <w:bottom w:val="nil"/>
              <w:right w:val="nil"/>
            </w:tcBorders>
            <w:shd w:val="clear" w:color="auto" w:fill="auto"/>
            <w:noWrap/>
            <w:vAlign w:val="bottom"/>
            <w:hideMark/>
          </w:tcPr>
          <w:p w14:paraId="08E83A61"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104%</w:t>
            </w:r>
          </w:p>
        </w:tc>
        <w:tc>
          <w:tcPr>
            <w:tcW w:w="708" w:type="dxa"/>
            <w:gridSpan w:val="2"/>
            <w:tcBorders>
              <w:top w:val="nil"/>
              <w:left w:val="nil"/>
              <w:bottom w:val="nil"/>
              <w:right w:val="single" w:sz="4" w:space="0" w:color="auto"/>
            </w:tcBorders>
            <w:shd w:val="clear" w:color="auto" w:fill="auto"/>
            <w:noWrap/>
            <w:vAlign w:val="bottom"/>
            <w:hideMark/>
          </w:tcPr>
          <w:p w14:paraId="5014495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112%</w:t>
            </w:r>
          </w:p>
        </w:tc>
      </w:tr>
      <w:tr w:rsidR="00A55175" w:rsidRPr="00A55175" w14:paraId="56437A08"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7D9EAD6D"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Germany</w:t>
            </w:r>
          </w:p>
        </w:tc>
        <w:tc>
          <w:tcPr>
            <w:tcW w:w="960" w:type="dxa"/>
            <w:tcBorders>
              <w:top w:val="nil"/>
              <w:left w:val="nil"/>
              <w:bottom w:val="nil"/>
              <w:right w:val="nil"/>
            </w:tcBorders>
            <w:shd w:val="clear" w:color="auto" w:fill="auto"/>
            <w:noWrap/>
            <w:vAlign w:val="bottom"/>
            <w:hideMark/>
          </w:tcPr>
          <w:p w14:paraId="4B702E9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31.87</w:t>
            </w:r>
          </w:p>
        </w:tc>
        <w:tc>
          <w:tcPr>
            <w:tcW w:w="718" w:type="dxa"/>
            <w:tcBorders>
              <w:top w:val="nil"/>
              <w:left w:val="nil"/>
              <w:bottom w:val="nil"/>
              <w:right w:val="nil"/>
            </w:tcBorders>
            <w:shd w:val="clear" w:color="auto" w:fill="auto"/>
            <w:noWrap/>
            <w:vAlign w:val="bottom"/>
            <w:hideMark/>
          </w:tcPr>
          <w:p w14:paraId="29B7A08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26.93</w:t>
            </w:r>
          </w:p>
        </w:tc>
        <w:tc>
          <w:tcPr>
            <w:tcW w:w="718" w:type="dxa"/>
            <w:tcBorders>
              <w:top w:val="nil"/>
              <w:left w:val="nil"/>
              <w:bottom w:val="nil"/>
              <w:right w:val="nil"/>
            </w:tcBorders>
            <w:shd w:val="clear" w:color="auto" w:fill="auto"/>
            <w:noWrap/>
            <w:vAlign w:val="bottom"/>
            <w:hideMark/>
          </w:tcPr>
          <w:p w14:paraId="0496672A"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32.53</w:t>
            </w:r>
          </w:p>
        </w:tc>
        <w:tc>
          <w:tcPr>
            <w:tcW w:w="718" w:type="dxa"/>
            <w:tcBorders>
              <w:top w:val="nil"/>
              <w:left w:val="nil"/>
              <w:bottom w:val="nil"/>
              <w:right w:val="nil"/>
            </w:tcBorders>
            <w:shd w:val="clear" w:color="auto" w:fill="auto"/>
            <w:noWrap/>
            <w:vAlign w:val="bottom"/>
            <w:hideMark/>
          </w:tcPr>
          <w:p w14:paraId="19005D0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45.79</w:t>
            </w:r>
          </w:p>
        </w:tc>
        <w:tc>
          <w:tcPr>
            <w:tcW w:w="906" w:type="dxa"/>
            <w:tcBorders>
              <w:top w:val="nil"/>
              <w:left w:val="nil"/>
              <w:bottom w:val="nil"/>
              <w:right w:val="nil"/>
            </w:tcBorders>
            <w:shd w:val="clear" w:color="auto" w:fill="auto"/>
            <w:noWrap/>
            <w:vAlign w:val="bottom"/>
            <w:hideMark/>
          </w:tcPr>
          <w:p w14:paraId="3DFC78F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180%</w:t>
            </w:r>
          </w:p>
        </w:tc>
        <w:tc>
          <w:tcPr>
            <w:tcW w:w="708" w:type="dxa"/>
            <w:tcBorders>
              <w:top w:val="nil"/>
              <w:left w:val="nil"/>
              <w:bottom w:val="nil"/>
              <w:right w:val="nil"/>
            </w:tcBorders>
            <w:shd w:val="clear" w:color="auto" w:fill="auto"/>
            <w:noWrap/>
            <w:vAlign w:val="bottom"/>
            <w:hideMark/>
          </w:tcPr>
          <w:p w14:paraId="19B90C1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140%</w:t>
            </w:r>
          </w:p>
        </w:tc>
        <w:tc>
          <w:tcPr>
            <w:tcW w:w="708" w:type="dxa"/>
            <w:tcBorders>
              <w:top w:val="nil"/>
              <w:left w:val="nil"/>
              <w:bottom w:val="nil"/>
              <w:right w:val="nil"/>
            </w:tcBorders>
            <w:shd w:val="clear" w:color="auto" w:fill="auto"/>
            <w:noWrap/>
            <w:vAlign w:val="bottom"/>
            <w:hideMark/>
          </w:tcPr>
          <w:p w14:paraId="6B10E9C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142%</w:t>
            </w:r>
          </w:p>
        </w:tc>
        <w:tc>
          <w:tcPr>
            <w:tcW w:w="708" w:type="dxa"/>
            <w:gridSpan w:val="2"/>
            <w:tcBorders>
              <w:top w:val="nil"/>
              <w:left w:val="nil"/>
              <w:bottom w:val="nil"/>
              <w:right w:val="single" w:sz="4" w:space="0" w:color="auto"/>
            </w:tcBorders>
            <w:shd w:val="clear" w:color="auto" w:fill="auto"/>
            <w:noWrap/>
            <w:vAlign w:val="bottom"/>
            <w:hideMark/>
          </w:tcPr>
          <w:p w14:paraId="02E64075"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128%</w:t>
            </w:r>
          </w:p>
        </w:tc>
      </w:tr>
      <w:tr w:rsidR="00A55175" w:rsidRPr="00A55175" w14:paraId="29584968"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75AD6138"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Italy</w:t>
            </w:r>
          </w:p>
        </w:tc>
        <w:tc>
          <w:tcPr>
            <w:tcW w:w="960" w:type="dxa"/>
            <w:tcBorders>
              <w:top w:val="nil"/>
              <w:left w:val="nil"/>
              <w:bottom w:val="nil"/>
              <w:right w:val="nil"/>
            </w:tcBorders>
            <w:shd w:val="clear" w:color="auto" w:fill="auto"/>
            <w:noWrap/>
            <w:vAlign w:val="bottom"/>
            <w:hideMark/>
          </w:tcPr>
          <w:p w14:paraId="177789CC"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18.08</w:t>
            </w:r>
          </w:p>
        </w:tc>
        <w:tc>
          <w:tcPr>
            <w:tcW w:w="718" w:type="dxa"/>
            <w:tcBorders>
              <w:top w:val="nil"/>
              <w:left w:val="nil"/>
              <w:bottom w:val="nil"/>
              <w:right w:val="nil"/>
            </w:tcBorders>
            <w:shd w:val="clear" w:color="auto" w:fill="auto"/>
            <w:noWrap/>
            <w:vAlign w:val="bottom"/>
            <w:hideMark/>
          </w:tcPr>
          <w:p w14:paraId="5FEE12A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16.6</w:t>
            </w:r>
          </w:p>
        </w:tc>
        <w:tc>
          <w:tcPr>
            <w:tcW w:w="718" w:type="dxa"/>
            <w:tcBorders>
              <w:top w:val="nil"/>
              <w:left w:val="nil"/>
              <w:bottom w:val="nil"/>
              <w:right w:val="nil"/>
            </w:tcBorders>
            <w:shd w:val="clear" w:color="auto" w:fill="auto"/>
            <w:noWrap/>
            <w:vAlign w:val="bottom"/>
            <w:hideMark/>
          </w:tcPr>
          <w:p w14:paraId="4B4F603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20.48</w:t>
            </w:r>
          </w:p>
        </w:tc>
        <w:tc>
          <w:tcPr>
            <w:tcW w:w="718" w:type="dxa"/>
            <w:tcBorders>
              <w:top w:val="nil"/>
              <w:left w:val="nil"/>
              <w:bottom w:val="nil"/>
              <w:right w:val="nil"/>
            </w:tcBorders>
            <w:shd w:val="clear" w:color="auto" w:fill="auto"/>
            <w:noWrap/>
            <w:vAlign w:val="bottom"/>
            <w:hideMark/>
          </w:tcPr>
          <w:p w14:paraId="3F2A46D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34.18</w:t>
            </w:r>
          </w:p>
        </w:tc>
        <w:tc>
          <w:tcPr>
            <w:tcW w:w="906" w:type="dxa"/>
            <w:tcBorders>
              <w:top w:val="nil"/>
              <w:left w:val="nil"/>
              <w:bottom w:val="nil"/>
              <w:right w:val="nil"/>
            </w:tcBorders>
            <w:shd w:val="clear" w:color="auto" w:fill="auto"/>
            <w:noWrap/>
            <w:vAlign w:val="bottom"/>
            <w:hideMark/>
          </w:tcPr>
          <w:p w14:paraId="53EC766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102%</w:t>
            </w:r>
          </w:p>
        </w:tc>
        <w:tc>
          <w:tcPr>
            <w:tcW w:w="708" w:type="dxa"/>
            <w:tcBorders>
              <w:top w:val="nil"/>
              <w:left w:val="nil"/>
              <w:bottom w:val="nil"/>
              <w:right w:val="nil"/>
            </w:tcBorders>
            <w:shd w:val="clear" w:color="auto" w:fill="auto"/>
            <w:noWrap/>
            <w:vAlign w:val="bottom"/>
            <w:hideMark/>
          </w:tcPr>
          <w:p w14:paraId="3188290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86%</w:t>
            </w:r>
          </w:p>
        </w:tc>
        <w:tc>
          <w:tcPr>
            <w:tcW w:w="708" w:type="dxa"/>
            <w:tcBorders>
              <w:top w:val="nil"/>
              <w:left w:val="nil"/>
              <w:bottom w:val="nil"/>
              <w:right w:val="nil"/>
            </w:tcBorders>
            <w:shd w:val="clear" w:color="auto" w:fill="auto"/>
            <w:noWrap/>
            <w:vAlign w:val="bottom"/>
            <w:hideMark/>
          </w:tcPr>
          <w:p w14:paraId="4F9A23C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90%</w:t>
            </w:r>
          </w:p>
        </w:tc>
        <w:tc>
          <w:tcPr>
            <w:tcW w:w="708" w:type="dxa"/>
            <w:gridSpan w:val="2"/>
            <w:tcBorders>
              <w:top w:val="nil"/>
              <w:left w:val="nil"/>
              <w:bottom w:val="nil"/>
              <w:right w:val="single" w:sz="4" w:space="0" w:color="auto"/>
            </w:tcBorders>
            <w:shd w:val="clear" w:color="auto" w:fill="auto"/>
            <w:noWrap/>
            <w:vAlign w:val="bottom"/>
            <w:hideMark/>
          </w:tcPr>
          <w:p w14:paraId="675B019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96%</w:t>
            </w:r>
          </w:p>
        </w:tc>
      </w:tr>
      <w:tr w:rsidR="00A55175" w:rsidRPr="00A55175" w14:paraId="333D518D"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3B04EEED"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Japan</w:t>
            </w:r>
          </w:p>
        </w:tc>
        <w:tc>
          <w:tcPr>
            <w:tcW w:w="960" w:type="dxa"/>
            <w:tcBorders>
              <w:top w:val="nil"/>
              <w:left w:val="nil"/>
              <w:bottom w:val="nil"/>
              <w:right w:val="nil"/>
            </w:tcBorders>
            <w:shd w:val="clear" w:color="auto" w:fill="auto"/>
            <w:noWrap/>
            <w:vAlign w:val="bottom"/>
            <w:hideMark/>
          </w:tcPr>
          <w:p w14:paraId="474ED343"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21.04</w:t>
            </w:r>
          </w:p>
        </w:tc>
        <w:tc>
          <w:tcPr>
            <w:tcW w:w="718" w:type="dxa"/>
            <w:tcBorders>
              <w:top w:val="nil"/>
              <w:left w:val="nil"/>
              <w:bottom w:val="nil"/>
              <w:right w:val="nil"/>
            </w:tcBorders>
            <w:shd w:val="clear" w:color="auto" w:fill="auto"/>
            <w:noWrap/>
            <w:vAlign w:val="bottom"/>
            <w:hideMark/>
          </w:tcPr>
          <w:p w14:paraId="360B9106"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20.89</w:t>
            </w:r>
          </w:p>
        </w:tc>
        <w:tc>
          <w:tcPr>
            <w:tcW w:w="718" w:type="dxa"/>
            <w:tcBorders>
              <w:top w:val="nil"/>
              <w:left w:val="nil"/>
              <w:bottom w:val="nil"/>
              <w:right w:val="nil"/>
            </w:tcBorders>
            <w:shd w:val="clear" w:color="auto" w:fill="auto"/>
            <w:noWrap/>
            <w:vAlign w:val="bottom"/>
            <w:hideMark/>
          </w:tcPr>
          <w:p w14:paraId="74C76B4B"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21.9</w:t>
            </w:r>
          </w:p>
        </w:tc>
        <w:tc>
          <w:tcPr>
            <w:tcW w:w="718" w:type="dxa"/>
            <w:tcBorders>
              <w:top w:val="nil"/>
              <w:left w:val="nil"/>
              <w:bottom w:val="nil"/>
              <w:right w:val="nil"/>
            </w:tcBorders>
            <w:shd w:val="clear" w:color="auto" w:fill="auto"/>
            <w:noWrap/>
            <w:vAlign w:val="bottom"/>
            <w:hideMark/>
          </w:tcPr>
          <w:p w14:paraId="216C0D7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35.34</w:t>
            </w:r>
          </w:p>
        </w:tc>
        <w:tc>
          <w:tcPr>
            <w:tcW w:w="906" w:type="dxa"/>
            <w:tcBorders>
              <w:top w:val="nil"/>
              <w:left w:val="nil"/>
              <w:bottom w:val="nil"/>
              <w:right w:val="nil"/>
            </w:tcBorders>
            <w:shd w:val="clear" w:color="auto" w:fill="auto"/>
            <w:noWrap/>
            <w:vAlign w:val="bottom"/>
            <w:hideMark/>
          </w:tcPr>
          <w:p w14:paraId="494D536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119%</w:t>
            </w:r>
          </w:p>
        </w:tc>
        <w:tc>
          <w:tcPr>
            <w:tcW w:w="708" w:type="dxa"/>
            <w:tcBorders>
              <w:top w:val="nil"/>
              <w:left w:val="nil"/>
              <w:bottom w:val="nil"/>
              <w:right w:val="nil"/>
            </w:tcBorders>
            <w:shd w:val="clear" w:color="auto" w:fill="auto"/>
            <w:noWrap/>
            <w:vAlign w:val="bottom"/>
            <w:hideMark/>
          </w:tcPr>
          <w:p w14:paraId="3684EFE8"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109%</w:t>
            </w:r>
          </w:p>
        </w:tc>
        <w:tc>
          <w:tcPr>
            <w:tcW w:w="708" w:type="dxa"/>
            <w:tcBorders>
              <w:top w:val="nil"/>
              <w:left w:val="nil"/>
              <w:bottom w:val="nil"/>
              <w:right w:val="nil"/>
            </w:tcBorders>
            <w:shd w:val="clear" w:color="auto" w:fill="auto"/>
            <w:noWrap/>
            <w:vAlign w:val="bottom"/>
            <w:hideMark/>
          </w:tcPr>
          <w:p w14:paraId="24F4633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96%</w:t>
            </w:r>
          </w:p>
        </w:tc>
        <w:tc>
          <w:tcPr>
            <w:tcW w:w="708" w:type="dxa"/>
            <w:gridSpan w:val="2"/>
            <w:tcBorders>
              <w:top w:val="nil"/>
              <w:left w:val="nil"/>
              <w:bottom w:val="nil"/>
              <w:right w:val="single" w:sz="4" w:space="0" w:color="auto"/>
            </w:tcBorders>
            <w:shd w:val="clear" w:color="auto" w:fill="auto"/>
            <w:noWrap/>
            <w:vAlign w:val="bottom"/>
            <w:hideMark/>
          </w:tcPr>
          <w:p w14:paraId="4E8DDBF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99%</w:t>
            </w:r>
          </w:p>
        </w:tc>
      </w:tr>
      <w:tr w:rsidR="00A55175" w:rsidRPr="00A55175" w14:paraId="12629A3B"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526E637E"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United Kingdom</w:t>
            </w:r>
          </w:p>
        </w:tc>
        <w:tc>
          <w:tcPr>
            <w:tcW w:w="960" w:type="dxa"/>
            <w:tcBorders>
              <w:top w:val="nil"/>
              <w:left w:val="nil"/>
              <w:bottom w:val="nil"/>
              <w:right w:val="nil"/>
            </w:tcBorders>
            <w:shd w:val="clear" w:color="auto" w:fill="auto"/>
            <w:noWrap/>
            <w:vAlign w:val="bottom"/>
            <w:hideMark/>
          </w:tcPr>
          <w:p w14:paraId="6FEBA75F"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14.19</w:t>
            </w:r>
          </w:p>
        </w:tc>
        <w:tc>
          <w:tcPr>
            <w:tcW w:w="718" w:type="dxa"/>
            <w:tcBorders>
              <w:top w:val="nil"/>
              <w:left w:val="nil"/>
              <w:bottom w:val="nil"/>
              <w:right w:val="nil"/>
            </w:tcBorders>
            <w:shd w:val="clear" w:color="auto" w:fill="auto"/>
            <w:noWrap/>
            <w:vAlign w:val="bottom"/>
            <w:hideMark/>
          </w:tcPr>
          <w:p w14:paraId="3E80D61B"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16.56</w:t>
            </w:r>
          </w:p>
        </w:tc>
        <w:tc>
          <w:tcPr>
            <w:tcW w:w="718" w:type="dxa"/>
            <w:tcBorders>
              <w:top w:val="nil"/>
              <w:left w:val="nil"/>
              <w:bottom w:val="nil"/>
              <w:right w:val="nil"/>
            </w:tcBorders>
            <w:shd w:val="clear" w:color="auto" w:fill="auto"/>
            <w:noWrap/>
            <w:vAlign w:val="bottom"/>
            <w:hideMark/>
          </w:tcPr>
          <w:p w14:paraId="6FA2A78B"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24.71</w:t>
            </w:r>
          </w:p>
        </w:tc>
        <w:tc>
          <w:tcPr>
            <w:tcW w:w="718" w:type="dxa"/>
            <w:tcBorders>
              <w:top w:val="nil"/>
              <w:left w:val="nil"/>
              <w:bottom w:val="nil"/>
              <w:right w:val="nil"/>
            </w:tcBorders>
            <w:shd w:val="clear" w:color="auto" w:fill="auto"/>
            <w:noWrap/>
            <w:vAlign w:val="bottom"/>
            <w:hideMark/>
          </w:tcPr>
          <w:p w14:paraId="4E02624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31.23</w:t>
            </w:r>
          </w:p>
        </w:tc>
        <w:tc>
          <w:tcPr>
            <w:tcW w:w="906" w:type="dxa"/>
            <w:tcBorders>
              <w:top w:val="nil"/>
              <w:left w:val="nil"/>
              <w:bottom w:val="nil"/>
              <w:right w:val="nil"/>
            </w:tcBorders>
            <w:shd w:val="clear" w:color="auto" w:fill="auto"/>
            <w:noWrap/>
            <w:vAlign w:val="bottom"/>
            <w:hideMark/>
          </w:tcPr>
          <w:p w14:paraId="4C801AAC"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80%</w:t>
            </w:r>
          </w:p>
        </w:tc>
        <w:tc>
          <w:tcPr>
            <w:tcW w:w="708" w:type="dxa"/>
            <w:tcBorders>
              <w:top w:val="nil"/>
              <w:left w:val="nil"/>
              <w:bottom w:val="nil"/>
              <w:right w:val="nil"/>
            </w:tcBorders>
            <w:shd w:val="clear" w:color="auto" w:fill="auto"/>
            <w:noWrap/>
            <w:vAlign w:val="bottom"/>
            <w:hideMark/>
          </w:tcPr>
          <w:p w14:paraId="698C282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86%</w:t>
            </w:r>
          </w:p>
        </w:tc>
        <w:tc>
          <w:tcPr>
            <w:tcW w:w="708" w:type="dxa"/>
            <w:tcBorders>
              <w:top w:val="nil"/>
              <w:left w:val="nil"/>
              <w:bottom w:val="nil"/>
              <w:right w:val="nil"/>
            </w:tcBorders>
            <w:shd w:val="clear" w:color="auto" w:fill="auto"/>
            <w:noWrap/>
            <w:vAlign w:val="bottom"/>
            <w:hideMark/>
          </w:tcPr>
          <w:p w14:paraId="40EC4631"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108%</w:t>
            </w:r>
          </w:p>
        </w:tc>
        <w:tc>
          <w:tcPr>
            <w:tcW w:w="708" w:type="dxa"/>
            <w:gridSpan w:val="2"/>
            <w:tcBorders>
              <w:top w:val="nil"/>
              <w:left w:val="nil"/>
              <w:bottom w:val="nil"/>
              <w:right w:val="single" w:sz="4" w:space="0" w:color="auto"/>
            </w:tcBorders>
            <w:shd w:val="clear" w:color="auto" w:fill="auto"/>
            <w:noWrap/>
            <w:vAlign w:val="bottom"/>
            <w:hideMark/>
          </w:tcPr>
          <w:p w14:paraId="434D953A"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88%</w:t>
            </w:r>
          </w:p>
        </w:tc>
      </w:tr>
      <w:tr w:rsidR="00A55175" w:rsidRPr="00A55175" w14:paraId="595B97E0"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6BC379D6"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Korea</w:t>
            </w:r>
          </w:p>
        </w:tc>
        <w:tc>
          <w:tcPr>
            <w:tcW w:w="960" w:type="dxa"/>
            <w:tcBorders>
              <w:top w:val="nil"/>
              <w:left w:val="nil"/>
              <w:bottom w:val="nil"/>
              <w:right w:val="nil"/>
            </w:tcBorders>
            <w:shd w:val="clear" w:color="auto" w:fill="auto"/>
            <w:noWrap/>
            <w:vAlign w:val="bottom"/>
            <w:hideMark/>
          </w:tcPr>
          <w:p w14:paraId="4525ED9E"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8.23</w:t>
            </w:r>
          </w:p>
        </w:tc>
        <w:tc>
          <w:tcPr>
            <w:tcW w:w="718" w:type="dxa"/>
            <w:tcBorders>
              <w:top w:val="nil"/>
              <w:left w:val="nil"/>
              <w:bottom w:val="nil"/>
              <w:right w:val="nil"/>
            </w:tcBorders>
            <w:shd w:val="clear" w:color="auto" w:fill="auto"/>
            <w:noWrap/>
            <w:vAlign w:val="bottom"/>
            <w:hideMark/>
          </w:tcPr>
          <w:p w14:paraId="5B19AF5F"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6.71</w:t>
            </w:r>
          </w:p>
        </w:tc>
        <w:tc>
          <w:tcPr>
            <w:tcW w:w="718" w:type="dxa"/>
            <w:tcBorders>
              <w:top w:val="nil"/>
              <w:left w:val="nil"/>
              <w:bottom w:val="nil"/>
              <w:right w:val="nil"/>
            </w:tcBorders>
            <w:shd w:val="clear" w:color="auto" w:fill="auto"/>
            <w:noWrap/>
            <w:vAlign w:val="bottom"/>
            <w:hideMark/>
          </w:tcPr>
          <w:p w14:paraId="0369BBB6"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11.52</w:t>
            </w:r>
          </w:p>
        </w:tc>
        <w:tc>
          <w:tcPr>
            <w:tcW w:w="718" w:type="dxa"/>
            <w:tcBorders>
              <w:top w:val="nil"/>
              <w:left w:val="nil"/>
              <w:bottom w:val="nil"/>
              <w:right w:val="nil"/>
            </w:tcBorders>
            <w:shd w:val="clear" w:color="auto" w:fill="auto"/>
            <w:noWrap/>
            <w:vAlign w:val="bottom"/>
            <w:hideMark/>
          </w:tcPr>
          <w:p w14:paraId="0A52F3B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20.72</w:t>
            </w:r>
          </w:p>
        </w:tc>
        <w:tc>
          <w:tcPr>
            <w:tcW w:w="906" w:type="dxa"/>
            <w:tcBorders>
              <w:top w:val="nil"/>
              <w:left w:val="nil"/>
              <w:bottom w:val="nil"/>
              <w:right w:val="nil"/>
            </w:tcBorders>
            <w:shd w:val="clear" w:color="auto" w:fill="auto"/>
            <w:noWrap/>
            <w:vAlign w:val="bottom"/>
            <w:hideMark/>
          </w:tcPr>
          <w:p w14:paraId="2B5B4DC0"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46%</w:t>
            </w:r>
          </w:p>
        </w:tc>
        <w:tc>
          <w:tcPr>
            <w:tcW w:w="708" w:type="dxa"/>
            <w:tcBorders>
              <w:top w:val="nil"/>
              <w:left w:val="nil"/>
              <w:bottom w:val="nil"/>
              <w:right w:val="nil"/>
            </w:tcBorders>
            <w:shd w:val="clear" w:color="auto" w:fill="auto"/>
            <w:noWrap/>
            <w:vAlign w:val="bottom"/>
            <w:hideMark/>
          </w:tcPr>
          <w:p w14:paraId="68C29C0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35%</w:t>
            </w:r>
          </w:p>
        </w:tc>
        <w:tc>
          <w:tcPr>
            <w:tcW w:w="708" w:type="dxa"/>
            <w:tcBorders>
              <w:top w:val="nil"/>
              <w:left w:val="nil"/>
              <w:bottom w:val="nil"/>
              <w:right w:val="nil"/>
            </w:tcBorders>
            <w:shd w:val="clear" w:color="auto" w:fill="auto"/>
            <w:noWrap/>
            <w:vAlign w:val="bottom"/>
            <w:hideMark/>
          </w:tcPr>
          <w:p w14:paraId="0CE8E495"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50%</w:t>
            </w:r>
          </w:p>
        </w:tc>
        <w:tc>
          <w:tcPr>
            <w:tcW w:w="708" w:type="dxa"/>
            <w:gridSpan w:val="2"/>
            <w:tcBorders>
              <w:top w:val="nil"/>
              <w:left w:val="nil"/>
              <w:bottom w:val="nil"/>
              <w:right w:val="single" w:sz="4" w:space="0" w:color="auto"/>
            </w:tcBorders>
            <w:shd w:val="clear" w:color="auto" w:fill="auto"/>
            <w:noWrap/>
            <w:vAlign w:val="bottom"/>
            <w:hideMark/>
          </w:tcPr>
          <w:p w14:paraId="5D95DD6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58%</w:t>
            </w:r>
          </w:p>
        </w:tc>
      </w:tr>
      <w:tr w:rsidR="00A55175" w:rsidRPr="00A55175" w14:paraId="76E2D8BC" w14:textId="77777777" w:rsidTr="00863EB1">
        <w:trPr>
          <w:trHeight w:val="300"/>
        </w:trPr>
        <w:tc>
          <w:tcPr>
            <w:tcW w:w="1800" w:type="dxa"/>
            <w:tcBorders>
              <w:top w:val="nil"/>
              <w:left w:val="single" w:sz="4" w:space="0" w:color="auto"/>
              <w:bottom w:val="nil"/>
              <w:right w:val="nil"/>
            </w:tcBorders>
            <w:shd w:val="clear" w:color="auto" w:fill="auto"/>
            <w:noWrap/>
            <w:vAlign w:val="bottom"/>
            <w:hideMark/>
          </w:tcPr>
          <w:p w14:paraId="29DE55F3"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Mexico</w:t>
            </w:r>
          </w:p>
        </w:tc>
        <w:tc>
          <w:tcPr>
            <w:tcW w:w="960" w:type="dxa"/>
            <w:tcBorders>
              <w:top w:val="nil"/>
              <w:left w:val="nil"/>
              <w:bottom w:val="nil"/>
              <w:right w:val="nil"/>
            </w:tcBorders>
            <w:shd w:val="clear" w:color="auto" w:fill="auto"/>
            <w:noWrap/>
            <w:vAlign w:val="bottom"/>
            <w:hideMark/>
          </w:tcPr>
          <w:p w14:paraId="5194227E"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1.5</w:t>
            </w:r>
          </w:p>
        </w:tc>
        <w:tc>
          <w:tcPr>
            <w:tcW w:w="718" w:type="dxa"/>
            <w:tcBorders>
              <w:top w:val="nil"/>
              <w:left w:val="nil"/>
              <w:bottom w:val="nil"/>
              <w:right w:val="nil"/>
            </w:tcBorders>
            <w:shd w:val="clear" w:color="auto" w:fill="auto"/>
            <w:noWrap/>
            <w:vAlign w:val="bottom"/>
            <w:hideMark/>
          </w:tcPr>
          <w:p w14:paraId="3AFC261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2.12</w:t>
            </w:r>
          </w:p>
        </w:tc>
        <w:tc>
          <w:tcPr>
            <w:tcW w:w="718" w:type="dxa"/>
            <w:tcBorders>
              <w:top w:val="nil"/>
              <w:left w:val="nil"/>
              <w:bottom w:val="nil"/>
              <w:right w:val="nil"/>
            </w:tcBorders>
            <w:shd w:val="clear" w:color="auto" w:fill="auto"/>
            <w:noWrap/>
            <w:vAlign w:val="bottom"/>
            <w:hideMark/>
          </w:tcPr>
          <w:p w14:paraId="764E5D41"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2.5</w:t>
            </w:r>
          </w:p>
        </w:tc>
        <w:tc>
          <w:tcPr>
            <w:tcW w:w="718" w:type="dxa"/>
            <w:tcBorders>
              <w:top w:val="nil"/>
              <w:left w:val="nil"/>
              <w:bottom w:val="nil"/>
              <w:right w:val="nil"/>
            </w:tcBorders>
            <w:shd w:val="clear" w:color="auto" w:fill="auto"/>
            <w:noWrap/>
            <w:vAlign w:val="bottom"/>
            <w:hideMark/>
          </w:tcPr>
          <w:p w14:paraId="375C6E17"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6.36</w:t>
            </w:r>
          </w:p>
        </w:tc>
        <w:tc>
          <w:tcPr>
            <w:tcW w:w="906" w:type="dxa"/>
            <w:tcBorders>
              <w:top w:val="nil"/>
              <w:left w:val="nil"/>
              <w:bottom w:val="nil"/>
              <w:right w:val="nil"/>
            </w:tcBorders>
            <w:shd w:val="clear" w:color="auto" w:fill="auto"/>
            <w:noWrap/>
            <w:vAlign w:val="bottom"/>
            <w:hideMark/>
          </w:tcPr>
          <w:p w14:paraId="6FF83C5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w:t>
            </w:r>
          </w:p>
        </w:tc>
        <w:tc>
          <w:tcPr>
            <w:tcW w:w="708" w:type="dxa"/>
            <w:tcBorders>
              <w:top w:val="nil"/>
              <w:left w:val="nil"/>
              <w:bottom w:val="nil"/>
              <w:right w:val="nil"/>
            </w:tcBorders>
            <w:shd w:val="clear" w:color="auto" w:fill="auto"/>
            <w:noWrap/>
            <w:vAlign w:val="bottom"/>
            <w:hideMark/>
          </w:tcPr>
          <w:p w14:paraId="213013ED"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11%</w:t>
            </w:r>
          </w:p>
        </w:tc>
        <w:tc>
          <w:tcPr>
            <w:tcW w:w="708" w:type="dxa"/>
            <w:tcBorders>
              <w:top w:val="nil"/>
              <w:left w:val="nil"/>
              <w:bottom w:val="nil"/>
              <w:right w:val="nil"/>
            </w:tcBorders>
            <w:shd w:val="clear" w:color="auto" w:fill="auto"/>
            <w:noWrap/>
            <w:vAlign w:val="bottom"/>
            <w:hideMark/>
          </w:tcPr>
          <w:p w14:paraId="4C792CA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11%</w:t>
            </w:r>
          </w:p>
        </w:tc>
        <w:tc>
          <w:tcPr>
            <w:tcW w:w="708" w:type="dxa"/>
            <w:gridSpan w:val="2"/>
            <w:tcBorders>
              <w:top w:val="nil"/>
              <w:left w:val="nil"/>
              <w:bottom w:val="nil"/>
              <w:right w:val="single" w:sz="4" w:space="0" w:color="auto"/>
            </w:tcBorders>
            <w:shd w:val="clear" w:color="auto" w:fill="auto"/>
            <w:noWrap/>
            <w:vAlign w:val="bottom"/>
            <w:hideMark/>
          </w:tcPr>
          <w:p w14:paraId="5FB326C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18%</w:t>
            </w:r>
          </w:p>
        </w:tc>
      </w:tr>
      <w:tr w:rsidR="00A55175" w:rsidRPr="00A55175" w14:paraId="5AB445FE" w14:textId="77777777" w:rsidTr="00863EB1">
        <w:trPr>
          <w:trHeight w:val="300"/>
        </w:trPr>
        <w:tc>
          <w:tcPr>
            <w:tcW w:w="1800" w:type="dxa"/>
            <w:tcBorders>
              <w:top w:val="nil"/>
              <w:left w:val="single" w:sz="4" w:space="0" w:color="auto"/>
              <w:bottom w:val="single" w:sz="4" w:space="0" w:color="auto"/>
              <w:right w:val="nil"/>
            </w:tcBorders>
            <w:shd w:val="clear" w:color="auto" w:fill="auto"/>
            <w:noWrap/>
            <w:vAlign w:val="bottom"/>
            <w:hideMark/>
          </w:tcPr>
          <w:p w14:paraId="77A19297" w14:textId="77777777" w:rsidR="00A55175" w:rsidRPr="00A55175" w:rsidRDefault="00A55175" w:rsidP="00A55175">
            <w:pPr>
              <w:jc w:val="left"/>
              <w:rPr>
                <w:rFonts w:ascii="Calibri" w:hAnsi="Calibri" w:cs="Calibri"/>
                <w:color w:val="000000"/>
                <w:sz w:val="22"/>
                <w:szCs w:val="22"/>
              </w:rPr>
            </w:pPr>
            <w:r w:rsidRPr="00A55175">
              <w:rPr>
                <w:rFonts w:ascii="Calibri" w:hAnsi="Calibri" w:cs="Calibri"/>
                <w:color w:val="000000"/>
                <w:sz w:val="22"/>
                <w:szCs w:val="22"/>
              </w:rPr>
              <w:t>Singapore</w:t>
            </w:r>
          </w:p>
        </w:tc>
        <w:tc>
          <w:tcPr>
            <w:tcW w:w="960" w:type="dxa"/>
            <w:tcBorders>
              <w:top w:val="nil"/>
              <w:left w:val="nil"/>
              <w:bottom w:val="single" w:sz="4" w:space="0" w:color="auto"/>
              <w:right w:val="nil"/>
            </w:tcBorders>
            <w:shd w:val="clear" w:color="auto" w:fill="auto"/>
            <w:noWrap/>
            <w:vAlign w:val="bottom"/>
            <w:hideMark/>
          </w:tcPr>
          <w:p w14:paraId="0C819316"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8.32</w:t>
            </w:r>
          </w:p>
        </w:tc>
        <w:tc>
          <w:tcPr>
            <w:tcW w:w="718" w:type="dxa"/>
            <w:tcBorders>
              <w:top w:val="nil"/>
              <w:left w:val="nil"/>
              <w:bottom w:val="single" w:sz="4" w:space="0" w:color="auto"/>
              <w:right w:val="nil"/>
            </w:tcBorders>
            <w:shd w:val="clear" w:color="auto" w:fill="auto"/>
            <w:noWrap/>
            <w:vAlign w:val="bottom"/>
            <w:hideMark/>
          </w:tcPr>
          <w:p w14:paraId="61F4599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7.18</w:t>
            </w:r>
          </w:p>
        </w:tc>
        <w:tc>
          <w:tcPr>
            <w:tcW w:w="718" w:type="dxa"/>
            <w:tcBorders>
              <w:top w:val="nil"/>
              <w:left w:val="nil"/>
              <w:bottom w:val="single" w:sz="4" w:space="0" w:color="auto"/>
              <w:right w:val="nil"/>
            </w:tcBorders>
            <w:shd w:val="clear" w:color="auto" w:fill="auto"/>
            <w:noWrap/>
            <w:vAlign w:val="bottom"/>
            <w:hideMark/>
          </w:tcPr>
          <w:p w14:paraId="761D718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7.44</w:t>
            </w:r>
          </w:p>
        </w:tc>
        <w:tc>
          <w:tcPr>
            <w:tcW w:w="718" w:type="dxa"/>
            <w:tcBorders>
              <w:top w:val="nil"/>
              <w:left w:val="nil"/>
              <w:bottom w:val="single" w:sz="4" w:space="0" w:color="auto"/>
              <w:right w:val="nil"/>
            </w:tcBorders>
            <w:shd w:val="clear" w:color="auto" w:fill="auto"/>
            <w:noWrap/>
            <w:vAlign w:val="bottom"/>
            <w:hideMark/>
          </w:tcPr>
          <w:p w14:paraId="629873E6"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24.16</w:t>
            </w:r>
          </w:p>
        </w:tc>
        <w:tc>
          <w:tcPr>
            <w:tcW w:w="906" w:type="dxa"/>
            <w:tcBorders>
              <w:top w:val="nil"/>
              <w:left w:val="nil"/>
              <w:bottom w:val="single" w:sz="4" w:space="0" w:color="auto"/>
              <w:right w:val="nil"/>
            </w:tcBorders>
            <w:shd w:val="clear" w:color="auto" w:fill="auto"/>
            <w:noWrap/>
            <w:vAlign w:val="bottom"/>
            <w:hideMark/>
          </w:tcPr>
          <w:p w14:paraId="0DA31925"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47%</w:t>
            </w:r>
          </w:p>
        </w:tc>
        <w:tc>
          <w:tcPr>
            <w:tcW w:w="708" w:type="dxa"/>
            <w:tcBorders>
              <w:top w:val="nil"/>
              <w:left w:val="nil"/>
              <w:bottom w:val="single" w:sz="4" w:space="0" w:color="auto"/>
              <w:right w:val="nil"/>
            </w:tcBorders>
            <w:shd w:val="clear" w:color="auto" w:fill="auto"/>
            <w:noWrap/>
            <w:vAlign w:val="bottom"/>
            <w:hideMark/>
          </w:tcPr>
          <w:p w14:paraId="45086B12"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37%</w:t>
            </w:r>
          </w:p>
        </w:tc>
        <w:tc>
          <w:tcPr>
            <w:tcW w:w="708" w:type="dxa"/>
            <w:tcBorders>
              <w:top w:val="nil"/>
              <w:left w:val="nil"/>
              <w:bottom w:val="single" w:sz="4" w:space="0" w:color="auto"/>
              <w:right w:val="nil"/>
            </w:tcBorders>
            <w:shd w:val="clear" w:color="auto" w:fill="auto"/>
            <w:noWrap/>
            <w:vAlign w:val="bottom"/>
            <w:hideMark/>
          </w:tcPr>
          <w:p w14:paraId="6F006814"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33%</w:t>
            </w:r>
          </w:p>
        </w:tc>
        <w:tc>
          <w:tcPr>
            <w:tcW w:w="708" w:type="dxa"/>
            <w:gridSpan w:val="2"/>
            <w:tcBorders>
              <w:top w:val="nil"/>
              <w:left w:val="nil"/>
              <w:bottom w:val="single" w:sz="4" w:space="0" w:color="auto"/>
              <w:right w:val="single" w:sz="4" w:space="0" w:color="auto"/>
            </w:tcBorders>
            <w:shd w:val="clear" w:color="auto" w:fill="auto"/>
            <w:noWrap/>
            <w:vAlign w:val="bottom"/>
            <w:hideMark/>
          </w:tcPr>
          <w:p w14:paraId="7DA5BF99" w14:textId="77777777" w:rsidR="00A55175" w:rsidRPr="00A55175" w:rsidRDefault="00A55175" w:rsidP="00A55175">
            <w:pPr>
              <w:jc w:val="right"/>
              <w:rPr>
                <w:rFonts w:ascii="Calibri" w:hAnsi="Calibri" w:cs="Calibri"/>
                <w:color w:val="000000"/>
                <w:sz w:val="22"/>
                <w:szCs w:val="22"/>
              </w:rPr>
            </w:pPr>
            <w:r w:rsidRPr="00A55175">
              <w:rPr>
                <w:rFonts w:ascii="Calibri" w:hAnsi="Calibri" w:cs="Calibri"/>
                <w:color w:val="000000"/>
                <w:sz w:val="22"/>
                <w:szCs w:val="22"/>
              </w:rPr>
              <w:t>68%</w:t>
            </w:r>
          </w:p>
        </w:tc>
      </w:tr>
    </w:tbl>
    <w:p w14:paraId="46D7D02E" w14:textId="77777777" w:rsidR="00E3259E" w:rsidRPr="006638C3" w:rsidRDefault="00E3259E" w:rsidP="00863EB1">
      <w:pPr>
        <w:pStyle w:val="BodyText"/>
        <w:spacing w:before="0" w:after="0"/>
        <w:rPr>
          <w:sz w:val="20"/>
        </w:rPr>
      </w:pPr>
      <w:r w:rsidRPr="006638C3">
        <w:rPr>
          <w:sz w:val="20"/>
        </w:rPr>
        <w:t>Lab</w:t>
      </w:r>
      <w:r>
        <w:rPr>
          <w:sz w:val="20"/>
        </w:rPr>
        <w:t xml:space="preserve">or costs in other countries </w:t>
      </w:r>
      <w:r w:rsidRPr="006638C3">
        <w:rPr>
          <w:sz w:val="20"/>
        </w:rPr>
        <w:t>converted to U.S. dollars at the market exchange rate.</w:t>
      </w:r>
    </w:p>
    <w:p w14:paraId="605A51C3" w14:textId="77777777" w:rsidR="00E3259E" w:rsidRPr="006638C3" w:rsidRDefault="00E3259E" w:rsidP="00863EB1">
      <w:pPr>
        <w:pStyle w:val="BodyText"/>
        <w:spacing w:before="0" w:after="0"/>
        <w:rPr>
          <w:sz w:val="20"/>
        </w:rPr>
      </w:pPr>
      <w:r w:rsidRPr="006638C3">
        <w:rPr>
          <w:sz w:val="20"/>
        </w:rPr>
        <w:t>Labor costs include wages and fringe benefits.</w:t>
      </w:r>
    </w:p>
    <w:p w14:paraId="03FF8753" w14:textId="6C43B475" w:rsidR="0044216E" w:rsidRDefault="00E3259E" w:rsidP="00863EB1">
      <w:pPr>
        <w:pStyle w:val="BodyText"/>
        <w:spacing w:before="0" w:after="0"/>
      </w:pPr>
      <w:r w:rsidRPr="00FA2CF5">
        <w:rPr>
          <w:sz w:val="16"/>
          <w:szCs w:val="16"/>
        </w:rPr>
        <w:t xml:space="preserve">Bureau of Labor Statistics: </w:t>
      </w:r>
      <w:r>
        <w:t xml:space="preserve"> </w:t>
      </w:r>
      <w:hyperlink r:id="rId26" w:history="1">
        <w:r w:rsidR="00863EB1" w:rsidRPr="005713E2">
          <w:rPr>
            <w:rStyle w:val="Hyperlink"/>
            <w:sz w:val="16"/>
          </w:rPr>
          <w:t>https://www.bls.gov/fls/ichcc.pdf</w:t>
        </w:r>
      </w:hyperlink>
      <w:r w:rsidR="00863EB1">
        <w:rPr>
          <w:rStyle w:val="Hyperlink"/>
          <w:color w:val="000000"/>
          <w:sz w:val="16"/>
          <w:u w:val="none"/>
        </w:rPr>
        <w:t xml:space="preserve"> </w:t>
      </w:r>
      <w:r>
        <w:rPr>
          <w:sz w:val="16"/>
        </w:rPr>
        <w:t xml:space="preserve"> </w:t>
      </w:r>
      <w:r w:rsidR="00A55175">
        <w:rPr>
          <w:sz w:val="16"/>
        </w:rPr>
        <w:t>(3/4/19)</w:t>
      </w:r>
    </w:p>
    <w:p w14:paraId="1131B737" w14:textId="77777777" w:rsidR="00323F6C" w:rsidRDefault="00323F6C" w:rsidP="00414965">
      <w:pPr>
        <w:pStyle w:val="BodyText"/>
      </w:pPr>
    </w:p>
    <w:sectPr w:rsidR="00323F6C" w:rsidSect="00414965">
      <w:headerReference w:type="default" r:id="rId27"/>
      <w:pgSz w:w="12240" w:h="15840" w:code="1"/>
      <w:pgMar w:top="1440" w:right="1800" w:bottom="1440" w:left="1800" w:header="720" w:footer="720" w:gutter="0"/>
      <w:cols w:space="720" w:equalWidth="0">
        <w:col w:w="9360" w:space="720"/>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DF5A4" w16cid:durableId="2043447A"/>
  <w16cid:commentId w16cid:paraId="7B23D249" w16cid:durableId="2043491A"/>
  <w16cid:commentId w16cid:paraId="62564DC6" w16cid:durableId="20433613"/>
  <w16cid:commentId w16cid:paraId="31A60E9D" w16cid:durableId="20435F94"/>
  <w16cid:commentId w16cid:paraId="1C34B740" w16cid:durableId="204360B8"/>
  <w16cid:commentId w16cid:paraId="69A84F0F" w16cid:durableId="20437977"/>
  <w16cid:commentId w16cid:paraId="2548739E" w16cid:durableId="20437FE7"/>
  <w16cid:commentId w16cid:paraId="7C12E3AE" w16cid:durableId="204381DC"/>
  <w16cid:commentId w16cid:paraId="30C66800" w16cid:durableId="20433614"/>
  <w16cid:commentId w16cid:paraId="63153ECE" w16cid:durableId="2043844E"/>
  <w16cid:commentId w16cid:paraId="7CA33D74" w16cid:durableId="20433615"/>
  <w16cid:commentId w16cid:paraId="49884D5E" w16cid:durableId="20439A01"/>
  <w16cid:commentId w16cid:paraId="738EB2E5" w16cid:durableId="20433616"/>
  <w16cid:commentId w16cid:paraId="5561309F" w16cid:durableId="204336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08AA2" w14:textId="77777777" w:rsidR="00DF4E53" w:rsidRDefault="00DF4E53">
      <w:r>
        <w:separator/>
      </w:r>
    </w:p>
  </w:endnote>
  <w:endnote w:type="continuationSeparator" w:id="0">
    <w:p w14:paraId="71C40952" w14:textId="77777777" w:rsidR="00DF4E53" w:rsidRDefault="00D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aramondPro-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9E69F" w14:textId="1DAFDC6D" w:rsidR="00946F4C" w:rsidRDefault="00946F4C">
    <w:pPr>
      <w:pStyle w:val="Footer"/>
      <w:rPr>
        <w:sz w:val="18"/>
      </w:rPr>
    </w:pPr>
    <w:r>
      <w:rPr>
        <w:sz w:val="18"/>
      </w:rPr>
      <w:t>Copyright © 2019, The Foundation for Teaching Economics</w:t>
    </w:r>
  </w:p>
  <w:p w14:paraId="6AA14B09" w14:textId="1F68DACD" w:rsidR="00946F4C" w:rsidRDefault="00946F4C">
    <w:pPr>
      <w:pStyle w:val="Footer"/>
    </w:pPr>
    <w:r>
      <w:rPr>
        <w:sz w:val="18"/>
      </w:rPr>
      <w:t>Permission granted to copy in whole or part for noncommercial educational classroom use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04B7" w14:textId="77777777" w:rsidR="00DF4E53" w:rsidRDefault="00DF4E53">
      <w:r>
        <w:separator/>
      </w:r>
    </w:p>
  </w:footnote>
  <w:footnote w:type="continuationSeparator" w:id="0">
    <w:p w14:paraId="0823ED9C" w14:textId="77777777" w:rsidR="00DF4E53" w:rsidRDefault="00DF4E53">
      <w:r>
        <w:continuationSeparator/>
      </w:r>
    </w:p>
  </w:footnote>
  <w:footnote w:id="1">
    <w:p w14:paraId="49084A34" w14:textId="06F5881E" w:rsidR="00946F4C" w:rsidRDefault="00946F4C">
      <w:pPr>
        <w:pStyle w:val="FootnoteText"/>
      </w:pPr>
      <w:r>
        <w:rPr>
          <w:rStyle w:val="FootnoteReference"/>
        </w:rPr>
        <w:footnoteRef/>
      </w:r>
      <w:r w:rsidRPr="00AB4A9C">
        <w:t>https://www.fte.org/teachers/teacher-resources/voluntary-national-content-standards-in-economics/</w:t>
      </w:r>
    </w:p>
  </w:footnote>
  <w:footnote w:id="2">
    <w:p w14:paraId="405D6B56" w14:textId="43491CE3" w:rsidR="00946F4C" w:rsidRDefault="00946F4C" w:rsidP="00987047">
      <w:pPr>
        <w:pStyle w:val="BodyTextIndent2"/>
      </w:pPr>
      <w:r>
        <w:rPr>
          <w:rStyle w:val="FootnoteReference"/>
        </w:rPr>
        <w:footnoteRef/>
      </w:r>
      <w:r>
        <w:t xml:space="preserve"> </w:t>
      </w:r>
      <w:hyperlink r:id="rId1" w:history="1">
        <w:r w:rsidRPr="00987047">
          <w:rPr>
            <w:iCs/>
            <w:sz w:val="18"/>
            <w:szCs w:val="18"/>
          </w:rPr>
          <w:t>https://www.uschamber.com/report/the-facts-nafta-assessing-two-decades-gains-trade-growth-and-jobs</w:t>
        </w:r>
      </w:hyperlink>
      <w:r>
        <w:rPr>
          <w:iCs/>
          <w:sz w:val="18"/>
          <w:szCs w:val="18"/>
        </w:rPr>
        <w:t xml:space="preserve"> </w:t>
      </w:r>
    </w:p>
    <w:p w14:paraId="2EBA482B" w14:textId="393DDAA0" w:rsidR="00946F4C" w:rsidRDefault="00946F4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6372" w14:textId="347E9BDE" w:rsidR="00946F4C" w:rsidRDefault="00946F4C">
    <w:pPr>
      <w:pStyle w:val="Header"/>
      <w:jc w:val="right"/>
    </w:pPr>
    <w:r>
      <w:fldChar w:fldCharType="begin"/>
    </w:r>
    <w:r>
      <w:instrText xml:space="preserve"> PAGE   \* MERGEFORMAT </w:instrText>
    </w:r>
    <w:r>
      <w:fldChar w:fldCharType="separate"/>
    </w:r>
    <w:r w:rsidR="003769F8">
      <w:rPr>
        <w:noProof/>
      </w:rPr>
      <w:t>12</w:t>
    </w:r>
    <w:r>
      <w:fldChar w:fldCharType="end"/>
    </w:r>
  </w:p>
  <w:p w14:paraId="2D7BFB02" w14:textId="77777777" w:rsidR="00946F4C" w:rsidRDefault="00946F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3B71" w14:textId="370819EB" w:rsidR="00946F4C" w:rsidRDefault="00946F4C">
    <w:pPr>
      <w:pStyle w:val="Header"/>
    </w:pPr>
    <w:r>
      <w:t>Visual #1-A</w:t>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3769F8">
      <w:rPr>
        <w:rStyle w:val="PageNumber"/>
        <w:noProof/>
      </w:rPr>
      <w:t>14</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39A1A" w14:textId="06E2B920" w:rsidR="00946F4C" w:rsidRDefault="00946F4C">
    <w:pPr>
      <w:pStyle w:val="Header"/>
    </w:pPr>
    <w:r>
      <w:t>Visual #2</w:t>
    </w:r>
    <w:r>
      <w:tab/>
    </w:r>
    <w:r>
      <w:tab/>
    </w:r>
    <w:r>
      <w:rPr>
        <w:rStyle w:val="PageNumber"/>
      </w:rPr>
      <w:fldChar w:fldCharType="begin"/>
    </w:r>
    <w:r>
      <w:rPr>
        <w:rStyle w:val="PageNumber"/>
      </w:rPr>
      <w:instrText xml:space="preserve"> PAGE </w:instrText>
    </w:r>
    <w:r>
      <w:rPr>
        <w:rStyle w:val="PageNumber"/>
      </w:rPr>
      <w:fldChar w:fldCharType="separate"/>
    </w:r>
    <w:r w:rsidR="003769F8">
      <w:rPr>
        <w:rStyle w:val="PageNumber"/>
        <w:noProof/>
      </w:rPr>
      <w:t>15</w:t>
    </w:r>
    <w:r>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1AA2" w14:textId="62A186F6" w:rsidR="00946F4C" w:rsidRDefault="00946F4C">
    <w:pPr>
      <w:pStyle w:val="Header"/>
    </w:pPr>
    <w:r>
      <w:t>Visual #3</w:t>
    </w:r>
    <w:r>
      <w:tab/>
    </w:r>
    <w:r>
      <w:tab/>
    </w:r>
    <w:r>
      <w:rPr>
        <w:rStyle w:val="PageNumber"/>
      </w:rPr>
      <w:fldChar w:fldCharType="begin"/>
    </w:r>
    <w:r>
      <w:rPr>
        <w:rStyle w:val="PageNumber"/>
      </w:rPr>
      <w:instrText xml:space="preserve"> PAGE </w:instrText>
    </w:r>
    <w:r>
      <w:rPr>
        <w:rStyle w:val="PageNumber"/>
      </w:rPr>
      <w:fldChar w:fldCharType="separate"/>
    </w:r>
    <w:r w:rsidR="003769F8">
      <w:rPr>
        <w:rStyle w:val="PageNumber"/>
        <w:noProof/>
      </w:rPr>
      <w:t>16</w:t>
    </w:r>
    <w:r>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8A45" w14:textId="4CBFFD23" w:rsidR="00946F4C" w:rsidRDefault="00946F4C">
    <w:pPr>
      <w:pStyle w:val="Header"/>
    </w:pPr>
    <w:r>
      <w:t>Visual #4</w:t>
    </w:r>
    <w:r>
      <w:tab/>
    </w:r>
    <w:r>
      <w:tab/>
    </w:r>
    <w:r>
      <w:rPr>
        <w:rStyle w:val="PageNumber"/>
      </w:rPr>
      <w:fldChar w:fldCharType="begin"/>
    </w:r>
    <w:r>
      <w:rPr>
        <w:rStyle w:val="PageNumber"/>
      </w:rPr>
      <w:instrText xml:space="preserve"> PAGE </w:instrText>
    </w:r>
    <w:r>
      <w:rPr>
        <w:rStyle w:val="PageNumber"/>
      </w:rPr>
      <w:fldChar w:fldCharType="separate"/>
    </w:r>
    <w:r w:rsidR="003769F8">
      <w:rPr>
        <w:rStyle w:val="PageNumber"/>
        <w:noProof/>
      </w:rPr>
      <w:t>17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435"/>
    <w:multiLevelType w:val="hybridMultilevel"/>
    <w:tmpl w:val="D9EE04C6"/>
    <w:lvl w:ilvl="0" w:tplc="A71C7F24">
      <w:start w:val="1"/>
      <w:numFmt w:val="bullet"/>
      <w:lvlText w:val=""/>
      <w:lvlJc w:val="left"/>
      <w:pPr>
        <w:tabs>
          <w:tab w:val="num" w:pos="360"/>
        </w:tabs>
        <w:ind w:left="360" w:hanging="360"/>
      </w:pPr>
      <w:rPr>
        <w:rFonts w:ascii="Symbol" w:hAnsi="Symbol" w:hint="default"/>
        <w:b/>
        <w:i w:val="0"/>
        <w:color w:val="auto"/>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4667F"/>
    <w:multiLevelType w:val="hybridMultilevel"/>
    <w:tmpl w:val="2D8A5630"/>
    <w:lvl w:ilvl="0" w:tplc="43F47C3A">
      <w:start w:val="1"/>
      <w:numFmt w:val="bullet"/>
      <w:lvlText w:val="o"/>
      <w:lvlJc w:val="left"/>
      <w:pPr>
        <w:tabs>
          <w:tab w:val="num" w:pos="1800"/>
        </w:tabs>
        <w:ind w:left="1800" w:hanging="360"/>
      </w:pPr>
      <w:rPr>
        <w:rFonts w:hAnsi="Courier New" w:hint="default"/>
      </w:rPr>
    </w:lvl>
    <w:lvl w:ilvl="1" w:tplc="43F47C3A">
      <w:start w:val="1"/>
      <w:numFmt w:val="bullet"/>
      <w:lvlText w:val="o"/>
      <w:lvlJc w:val="left"/>
      <w:pPr>
        <w:tabs>
          <w:tab w:val="num" w:pos="2520"/>
        </w:tabs>
        <w:ind w:left="2520" w:hanging="360"/>
      </w:pPr>
      <w:rPr>
        <w:rFonts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3575E16"/>
    <w:multiLevelType w:val="hybridMultilevel"/>
    <w:tmpl w:val="E236CA5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43F47C3A">
      <w:start w:val="1"/>
      <w:numFmt w:val="bullet"/>
      <w:lvlText w:val="o"/>
      <w:lvlJc w:val="left"/>
      <w:pPr>
        <w:tabs>
          <w:tab w:val="num" w:pos="3960"/>
        </w:tabs>
        <w:ind w:left="3960" w:hanging="360"/>
      </w:pPr>
      <w:rPr>
        <w:rFonts w:hAnsi="Courier New"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B42C7E"/>
    <w:multiLevelType w:val="hybridMultilevel"/>
    <w:tmpl w:val="7CA8D7DE"/>
    <w:lvl w:ilvl="0" w:tplc="34446A58">
      <w:start w:val="1"/>
      <w:numFmt w:val="bullet"/>
      <w:lvlText w:val="o"/>
      <w:lvlJc w:val="left"/>
      <w:pPr>
        <w:tabs>
          <w:tab w:val="num" w:pos="1260"/>
        </w:tabs>
        <w:ind w:left="1260" w:hanging="360"/>
      </w:pPr>
      <w:rPr>
        <w:rFonts w:ascii="Courier New" w:hAnsi="Courier New"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A324822"/>
    <w:multiLevelType w:val="hybridMultilevel"/>
    <w:tmpl w:val="2D8A5630"/>
    <w:lvl w:ilvl="0" w:tplc="04090001">
      <w:start w:val="1"/>
      <w:numFmt w:val="bullet"/>
      <w:lvlText w:val=""/>
      <w:lvlJc w:val="left"/>
      <w:pPr>
        <w:tabs>
          <w:tab w:val="num" w:pos="2520"/>
        </w:tabs>
        <w:ind w:left="2520" w:hanging="360"/>
      </w:pPr>
      <w:rPr>
        <w:rFonts w:ascii="Symbol" w:hAnsi="Symbol" w:hint="default"/>
      </w:rPr>
    </w:lvl>
    <w:lvl w:ilvl="1" w:tplc="43F47C3A">
      <w:start w:val="1"/>
      <w:numFmt w:val="bullet"/>
      <w:lvlText w:val="o"/>
      <w:lvlJc w:val="left"/>
      <w:pPr>
        <w:tabs>
          <w:tab w:val="num" w:pos="3240"/>
        </w:tabs>
        <w:ind w:left="3240" w:hanging="360"/>
      </w:pPr>
      <w:rPr>
        <w:rFonts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C1F3920"/>
    <w:multiLevelType w:val="hybridMultilevel"/>
    <w:tmpl w:val="01300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81C61"/>
    <w:multiLevelType w:val="hybridMultilevel"/>
    <w:tmpl w:val="E236CA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43F47C3A">
      <w:start w:val="1"/>
      <w:numFmt w:val="bullet"/>
      <w:lvlText w:val="o"/>
      <w:lvlJc w:val="left"/>
      <w:pPr>
        <w:tabs>
          <w:tab w:val="num" w:pos="3960"/>
        </w:tabs>
        <w:ind w:left="3960" w:hanging="360"/>
      </w:pPr>
      <w:rPr>
        <w:rFonts w:hAnsi="Courier New"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CCC1DA4"/>
    <w:multiLevelType w:val="hybridMultilevel"/>
    <w:tmpl w:val="E236CA5A"/>
    <w:lvl w:ilvl="0" w:tplc="04090001">
      <w:start w:val="1"/>
      <w:numFmt w:val="bullet"/>
      <w:lvlText w:val=""/>
      <w:lvlJc w:val="left"/>
      <w:pPr>
        <w:tabs>
          <w:tab w:val="num" w:pos="3240"/>
        </w:tabs>
        <w:ind w:left="3240" w:hanging="360"/>
      </w:pPr>
      <w:rPr>
        <w:rFonts w:ascii="Symbol" w:hAnsi="Symbol" w:hint="default"/>
      </w:rPr>
    </w:lvl>
    <w:lvl w:ilvl="1" w:tplc="43F47C3A">
      <w:start w:val="1"/>
      <w:numFmt w:val="bullet"/>
      <w:lvlText w:val="o"/>
      <w:lvlJc w:val="left"/>
      <w:pPr>
        <w:tabs>
          <w:tab w:val="num" w:pos="2880"/>
        </w:tabs>
        <w:ind w:left="2880" w:hanging="360"/>
      </w:pPr>
      <w:rPr>
        <w:rFonts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43F47C3A">
      <w:start w:val="1"/>
      <w:numFmt w:val="bullet"/>
      <w:lvlText w:val="o"/>
      <w:lvlJc w:val="left"/>
      <w:pPr>
        <w:tabs>
          <w:tab w:val="num" w:pos="6120"/>
        </w:tabs>
        <w:ind w:left="6120" w:hanging="360"/>
      </w:pPr>
      <w:rPr>
        <w:rFonts w:hAnsi="Courier New"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106471E7"/>
    <w:multiLevelType w:val="hybridMultilevel"/>
    <w:tmpl w:val="91E238B6"/>
    <w:lvl w:ilvl="0" w:tplc="43F47C3A">
      <w:start w:val="1"/>
      <w:numFmt w:val="bullet"/>
      <w:lvlText w:val="o"/>
      <w:lvlJc w:val="left"/>
      <w:pPr>
        <w:tabs>
          <w:tab w:val="num" w:pos="1800"/>
        </w:tabs>
        <w:ind w:left="1800" w:hanging="360"/>
      </w:pPr>
      <w:rPr>
        <w:rFonts w:hAnsi="Courier New" w:hint="default"/>
      </w:rPr>
    </w:lvl>
    <w:lvl w:ilvl="1" w:tplc="34446A58">
      <w:start w:val="1"/>
      <w:numFmt w:val="bullet"/>
      <w:lvlText w:val="o"/>
      <w:lvlJc w:val="left"/>
      <w:pPr>
        <w:tabs>
          <w:tab w:val="num" w:pos="1800"/>
        </w:tabs>
        <w:ind w:left="1800" w:hanging="360"/>
      </w:pPr>
      <w:rPr>
        <w:rFonts w:ascii="Courier New" w:hAnsi="Courier New" w:hint="default"/>
      </w:rPr>
    </w:lvl>
    <w:lvl w:ilvl="2" w:tplc="34446A58">
      <w:start w:val="1"/>
      <w:numFmt w:val="bullet"/>
      <w:lvlText w:val="o"/>
      <w:lvlJc w:val="left"/>
      <w:pPr>
        <w:tabs>
          <w:tab w:val="num" w:pos="3420"/>
        </w:tabs>
        <w:ind w:left="3420" w:hanging="360"/>
      </w:pPr>
      <w:rPr>
        <w:rFonts w:ascii="Courier New" w:hAnsi="Courier New" w:hint="default"/>
      </w:r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12AA2C11"/>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lvlText w:val="o"/>
      <w:lvlJc w:val="left"/>
      <w:pPr>
        <w:tabs>
          <w:tab w:val="num" w:pos="-540"/>
        </w:tabs>
        <w:ind w:left="-540" w:hanging="360"/>
      </w:pPr>
      <w:rPr>
        <w:rFonts w:ascii="Courier New" w:hAnsi="Courier New" w:hint="default"/>
      </w:rPr>
    </w:lvl>
    <w:lvl w:ilvl="2" w:tplc="47922666">
      <w:start w:val="1"/>
      <w:numFmt w:val="bullet"/>
      <w:lvlText w:val="o"/>
      <w:lvlJc w:val="left"/>
      <w:pPr>
        <w:tabs>
          <w:tab w:val="num" w:pos="252"/>
        </w:tabs>
        <w:ind w:left="252" w:hanging="432"/>
      </w:pPr>
      <w:rPr>
        <w:rFonts w:hint="default"/>
      </w:rPr>
    </w:lvl>
    <w:lvl w:ilvl="3" w:tplc="04090001">
      <w:start w:val="1"/>
      <w:numFmt w:val="bullet"/>
      <w:lvlText w:val=""/>
      <w:lvlJc w:val="left"/>
      <w:pPr>
        <w:tabs>
          <w:tab w:val="num" w:pos="900"/>
        </w:tabs>
        <w:ind w:left="900" w:hanging="360"/>
      </w:pPr>
      <w:rPr>
        <w:rFonts w:ascii="Symbol" w:hAnsi="Symbol" w:hint="default"/>
      </w:rPr>
    </w:lvl>
    <w:lvl w:ilvl="4" w:tplc="47922666">
      <w:start w:val="1"/>
      <w:numFmt w:val="bullet"/>
      <w:lvlText w:val="o"/>
      <w:lvlJc w:val="left"/>
      <w:pPr>
        <w:tabs>
          <w:tab w:val="num" w:pos="1692"/>
        </w:tabs>
        <w:ind w:left="1692" w:hanging="432"/>
      </w:pPr>
      <w:rPr>
        <w:rFonts w:hint="default"/>
      </w:rPr>
    </w:lvl>
    <w:lvl w:ilvl="5" w:tplc="04090005">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149A1A5E"/>
    <w:multiLevelType w:val="hybridMultilevel"/>
    <w:tmpl w:val="E236CA5A"/>
    <w:lvl w:ilvl="0" w:tplc="04090001">
      <w:start w:val="1"/>
      <w:numFmt w:val="bullet"/>
      <w:lvlText w:val=""/>
      <w:lvlJc w:val="left"/>
      <w:pPr>
        <w:tabs>
          <w:tab w:val="num" w:pos="1080"/>
        </w:tabs>
        <w:ind w:left="1080" w:hanging="360"/>
      </w:pPr>
      <w:rPr>
        <w:rFonts w:ascii="Symbol" w:hAnsi="Symbol" w:hint="default"/>
      </w:rPr>
    </w:lvl>
    <w:lvl w:ilvl="1" w:tplc="43F47C3A">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43F47C3A">
      <w:start w:val="1"/>
      <w:numFmt w:val="bullet"/>
      <w:lvlText w:val="o"/>
      <w:lvlJc w:val="left"/>
      <w:pPr>
        <w:tabs>
          <w:tab w:val="num" w:pos="3240"/>
        </w:tabs>
        <w:ind w:left="3240" w:hanging="360"/>
      </w:pPr>
      <w:rPr>
        <w:rFonts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8E12B6"/>
    <w:multiLevelType w:val="hybridMultilevel"/>
    <w:tmpl w:val="EEDE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A1CB9"/>
    <w:multiLevelType w:val="hybridMultilevel"/>
    <w:tmpl w:val="11FE78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B0D74"/>
    <w:multiLevelType w:val="hybridMultilevel"/>
    <w:tmpl w:val="0130098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0534BFB"/>
    <w:multiLevelType w:val="hybridMultilevel"/>
    <w:tmpl w:val="0130098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780"/>
        </w:tabs>
        <w:ind w:left="3780" w:hanging="360"/>
      </w:pPr>
      <w:rPr>
        <w:rFonts w:ascii="Courier New" w:hAnsi="Courier New" w:hint="default"/>
      </w:rPr>
    </w:lvl>
    <w:lvl w:ilvl="2" w:tplc="04090005">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5" w15:restartNumberingAfterBreak="0">
    <w:nsid w:val="2158589B"/>
    <w:multiLevelType w:val="hybridMultilevel"/>
    <w:tmpl w:val="0130098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2BE063CC"/>
    <w:multiLevelType w:val="hybridMultilevel"/>
    <w:tmpl w:val="871A944A"/>
    <w:lvl w:ilvl="0" w:tplc="F35C9D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37BD7EEB"/>
    <w:multiLevelType w:val="hybridMultilevel"/>
    <w:tmpl w:val="A5C88EE8"/>
    <w:lvl w:ilvl="0" w:tplc="C4A68F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0CC1"/>
    <w:multiLevelType w:val="hybridMultilevel"/>
    <w:tmpl w:val="A7C25D0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93ED1"/>
    <w:multiLevelType w:val="hybridMultilevel"/>
    <w:tmpl w:val="1494C89E"/>
    <w:lvl w:ilvl="0" w:tplc="04090001">
      <w:start w:val="1"/>
      <w:numFmt w:val="bullet"/>
      <w:lvlText w:val=""/>
      <w:lvlJc w:val="left"/>
      <w:pPr>
        <w:tabs>
          <w:tab w:val="num" w:pos="720"/>
        </w:tabs>
        <w:ind w:left="720" w:hanging="360"/>
      </w:pPr>
      <w:rPr>
        <w:rFonts w:ascii="Symbol" w:hAnsi="Symbol" w:hint="default"/>
      </w:rPr>
    </w:lvl>
    <w:lvl w:ilvl="1" w:tplc="43F47C3A">
      <w:start w:val="1"/>
      <w:numFmt w:val="bullet"/>
      <w:lvlText w:val="o"/>
      <w:lvlJc w:val="left"/>
      <w:pPr>
        <w:tabs>
          <w:tab w:val="num" w:pos="1440"/>
        </w:tabs>
        <w:ind w:left="1440" w:hanging="360"/>
      </w:pPr>
      <w:rPr>
        <w:rFonts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43F47C3A">
      <w:start w:val="1"/>
      <w:numFmt w:val="bullet"/>
      <w:lvlText w:val="o"/>
      <w:lvlJc w:val="left"/>
      <w:pPr>
        <w:tabs>
          <w:tab w:val="num" w:pos="2880"/>
        </w:tabs>
        <w:ind w:left="2880" w:hanging="360"/>
      </w:pPr>
      <w:rPr>
        <w:rFonts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D2229"/>
    <w:multiLevelType w:val="hybridMultilevel"/>
    <w:tmpl w:val="4D7858D2"/>
    <w:lvl w:ilvl="0" w:tplc="F35C9D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405A0158"/>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pStyle w:val="BodyTextIndent4"/>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2" w15:restartNumberingAfterBreak="0">
    <w:nsid w:val="437E74F2"/>
    <w:multiLevelType w:val="multilevel"/>
    <w:tmpl w:val="7558346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57E3AA0"/>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4" w15:restartNumberingAfterBreak="0">
    <w:nsid w:val="45D94937"/>
    <w:multiLevelType w:val="hybridMultilevel"/>
    <w:tmpl w:val="E236CA5A"/>
    <w:lvl w:ilvl="0" w:tplc="43F47C3A">
      <w:start w:val="1"/>
      <w:numFmt w:val="bullet"/>
      <w:lvlText w:val="o"/>
      <w:lvlJc w:val="left"/>
      <w:pPr>
        <w:tabs>
          <w:tab w:val="num" w:pos="2880"/>
        </w:tabs>
        <w:ind w:left="2880" w:hanging="360"/>
      </w:pPr>
      <w:rPr>
        <w:rFonts w:hAnsi="Courier New"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1">
      <w:start w:val="1"/>
      <w:numFmt w:val="bullet"/>
      <w:lvlText w:val=""/>
      <w:lvlJc w:val="left"/>
      <w:pPr>
        <w:tabs>
          <w:tab w:val="num" w:pos="3240"/>
        </w:tabs>
        <w:ind w:left="3240" w:hanging="360"/>
      </w:pPr>
      <w:rPr>
        <w:rFonts w:ascii="Symbol" w:hAnsi="Symbol" w:hint="default"/>
      </w:rPr>
    </w:lvl>
    <w:lvl w:ilvl="3" w:tplc="43F47C3A">
      <w:start w:val="1"/>
      <w:numFmt w:val="bullet"/>
      <w:lvlText w:val="o"/>
      <w:lvlJc w:val="left"/>
      <w:pPr>
        <w:tabs>
          <w:tab w:val="num" w:pos="5040"/>
        </w:tabs>
        <w:ind w:left="5040" w:hanging="360"/>
      </w:pPr>
      <w:rPr>
        <w:rFonts w:hAnsi="Courier New"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9866D47"/>
    <w:multiLevelType w:val="hybridMultilevel"/>
    <w:tmpl w:val="E236CA5A"/>
    <w:lvl w:ilvl="0" w:tplc="43F47C3A">
      <w:start w:val="1"/>
      <w:numFmt w:val="bullet"/>
      <w:lvlText w:val="o"/>
      <w:lvlJc w:val="left"/>
      <w:pPr>
        <w:tabs>
          <w:tab w:val="num" w:pos="2880"/>
        </w:tabs>
        <w:ind w:left="2880" w:hanging="360"/>
      </w:pPr>
      <w:rPr>
        <w:rFonts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1">
      <w:start w:val="1"/>
      <w:numFmt w:val="bullet"/>
      <w:lvlText w:val=""/>
      <w:lvlJc w:val="left"/>
      <w:pPr>
        <w:tabs>
          <w:tab w:val="num" w:pos="4320"/>
        </w:tabs>
        <w:ind w:left="4320" w:hanging="360"/>
      </w:pPr>
      <w:rPr>
        <w:rFonts w:ascii="Symbol" w:hAnsi="Symbol" w:hint="default"/>
      </w:rPr>
    </w:lvl>
    <w:lvl w:ilvl="3" w:tplc="43F47C3A">
      <w:start w:val="1"/>
      <w:numFmt w:val="bullet"/>
      <w:lvlText w:val="o"/>
      <w:lvlJc w:val="left"/>
      <w:pPr>
        <w:tabs>
          <w:tab w:val="num" w:pos="6120"/>
        </w:tabs>
        <w:ind w:left="6120" w:hanging="360"/>
      </w:pPr>
      <w:rPr>
        <w:rFonts w:hAnsi="Courier New" w:hint="default"/>
      </w:rPr>
    </w:lvl>
    <w:lvl w:ilvl="4" w:tplc="04090003">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6" w15:restartNumberingAfterBreak="0">
    <w:nsid w:val="4AA01515"/>
    <w:multiLevelType w:val="hybridMultilevel"/>
    <w:tmpl w:val="37342E4E"/>
    <w:lvl w:ilvl="0" w:tplc="825C95C0">
      <w:start w:val="5"/>
      <w:numFmt w:val="decimal"/>
      <w:lvlText w:val="%1."/>
      <w:lvlJc w:val="left"/>
      <w:pPr>
        <w:tabs>
          <w:tab w:val="num" w:pos="360"/>
        </w:tabs>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22698"/>
    <w:multiLevelType w:val="hybridMultilevel"/>
    <w:tmpl w:val="E236CA5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43F47C3A">
      <w:start w:val="1"/>
      <w:numFmt w:val="bullet"/>
      <w:lvlText w:val="o"/>
      <w:lvlJc w:val="left"/>
      <w:pPr>
        <w:tabs>
          <w:tab w:val="num" w:pos="3960"/>
        </w:tabs>
        <w:ind w:left="3960" w:hanging="360"/>
      </w:pPr>
      <w:rPr>
        <w:rFonts w:hAnsi="Courier New"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DF0248E"/>
    <w:multiLevelType w:val="hybridMultilevel"/>
    <w:tmpl w:val="01300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763F97"/>
    <w:multiLevelType w:val="multilevel"/>
    <w:tmpl w:val="3CC243EA"/>
    <w:lvl w:ilvl="0">
      <w:start w:val="1"/>
      <w:numFmt w:val="bullet"/>
      <w:pStyle w:val="BodyTextIndent3"/>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DC7DF0"/>
    <w:multiLevelType w:val="hybridMultilevel"/>
    <w:tmpl w:val="77348940"/>
    <w:lvl w:ilvl="0" w:tplc="5A061B16">
      <w:start w:val="1"/>
      <w:numFmt w:val="decimal"/>
      <w:lvlText w:val="%1."/>
      <w:lvlJc w:val="left"/>
      <w:pPr>
        <w:tabs>
          <w:tab w:val="num" w:pos="360"/>
        </w:tabs>
        <w:ind w:left="360" w:hanging="360"/>
      </w:pPr>
      <w:rPr>
        <w:rFonts w:hint="default"/>
      </w:rPr>
    </w:lvl>
    <w:lvl w:ilvl="1" w:tplc="F35C9DB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FF24AF"/>
    <w:multiLevelType w:val="hybridMultilevel"/>
    <w:tmpl w:val="013009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2" w15:restartNumberingAfterBreak="0">
    <w:nsid w:val="52B824BA"/>
    <w:multiLevelType w:val="hybridMultilevel"/>
    <w:tmpl w:val="75583460"/>
    <w:lvl w:ilvl="0" w:tplc="38E04968">
      <w:start w:val="2"/>
      <w:numFmt w:val="decimal"/>
      <w:lvlText w:val="%1."/>
      <w:lvlJc w:val="left"/>
      <w:pPr>
        <w:tabs>
          <w:tab w:val="num" w:pos="360"/>
        </w:tabs>
        <w:ind w:left="360" w:hanging="360"/>
      </w:pPr>
      <w:rPr>
        <w:rFonts w:hint="default"/>
      </w:rPr>
    </w:lvl>
    <w:lvl w:ilvl="1" w:tplc="F35C9DB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870AE8"/>
    <w:multiLevelType w:val="hybridMultilevel"/>
    <w:tmpl w:val="75583460"/>
    <w:lvl w:ilvl="0" w:tplc="F35C9DBA">
      <w:start w:val="1"/>
      <w:numFmt w:val="bullet"/>
      <w:lvlText w:val=""/>
      <w:lvlJc w:val="left"/>
      <w:pPr>
        <w:tabs>
          <w:tab w:val="num" w:pos="1080"/>
        </w:tabs>
        <w:ind w:left="1080" w:hanging="360"/>
      </w:pPr>
      <w:rPr>
        <w:rFonts w:ascii="Symbol" w:hAnsi="Symbol" w:hint="default"/>
        <w:color w:val="auto"/>
      </w:rPr>
    </w:lvl>
    <w:lvl w:ilvl="1" w:tplc="F35C9DBA">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62475A0"/>
    <w:multiLevelType w:val="hybridMultilevel"/>
    <w:tmpl w:val="956234AA"/>
    <w:lvl w:ilvl="0" w:tplc="04090001">
      <w:start w:val="1"/>
      <w:numFmt w:val="bullet"/>
      <w:lvlText w:val=""/>
      <w:lvlJc w:val="left"/>
      <w:pPr>
        <w:tabs>
          <w:tab w:val="num" w:pos="720"/>
        </w:tabs>
        <w:ind w:left="720" w:hanging="360"/>
      </w:pPr>
      <w:rPr>
        <w:rFonts w:ascii="Symbol" w:hAnsi="Symbol" w:hint="default"/>
      </w:rPr>
    </w:lvl>
    <w:lvl w:ilvl="1" w:tplc="D82E02F4">
      <w:start w:val="3"/>
      <w:numFmt w:val="decimal"/>
      <w:lvlText w:val="%2."/>
      <w:lvlJc w:val="left"/>
      <w:pPr>
        <w:tabs>
          <w:tab w:val="num" w:pos="-720"/>
        </w:tabs>
        <w:ind w:left="-72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25964"/>
    <w:multiLevelType w:val="hybridMultilevel"/>
    <w:tmpl w:val="013009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6034EB"/>
    <w:multiLevelType w:val="hybridMultilevel"/>
    <w:tmpl w:val="A98CEA18"/>
    <w:lvl w:ilvl="0" w:tplc="47922666">
      <w:start w:val="1"/>
      <w:numFmt w:val="bullet"/>
      <w:lvlText w:val="o"/>
      <w:lvlJc w:val="left"/>
      <w:pPr>
        <w:tabs>
          <w:tab w:val="num" w:pos="1152"/>
        </w:tabs>
        <w:ind w:left="1152" w:hanging="432"/>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013225"/>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38" w15:restartNumberingAfterBreak="0">
    <w:nsid w:val="59C77315"/>
    <w:multiLevelType w:val="hybridMultilevel"/>
    <w:tmpl w:val="E236CA5A"/>
    <w:lvl w:ilvl="0" w:tplc="43F47C3A">
      <w:start w:val="1"/>
      <w:numFmt w:val="bullet"/>
      <w:lvlText w:val="o"/>
      <w:lvlJc w:val="left"/>
      <w:pPr>
        <w:tabs>
          <w:tab w:val="num" w:pos="1800"/>
        </w:tabs>
        <w:ind w:left="180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43F47C3A">
      <w:start w:val="1"/>
      <w:numFmt w:val="bullet"/>
      <w:lvlText w:val="o"/>
      <w:lvlJc w:val="left"/>
      <w:pPr>
        <w:tabs>
          <w:tab w:val="num" w:pos="3240"/>
        </w:tabs>
        <w:ind w:left="3240" w:hanging="360"/>
      </w:pPr>
      <w:rPr>
        <w:rFonts w:hAnsi="Courier New"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C156941"/>
    <w:multiLevelType w:val="hybridMultilevel"/>
    <w:tmpl w:val="704201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7F29B2"/>
    <w:multiLevelType w:val="hybridMultilevel"/>
    <w:tmpl w:val="87DA248A"/>
    <w:lvl w:ilvl="0" w:tplc="47922666">
      <w:start w:val="1"/>
      <w:numFmt w:val="bullet"/>
      <w:lvlText w:val="o"/>
      <w:lvlJc w:val="left"/>
      <w:pPr>
        <w:tabs>
          <w:tab w:val="num" w:pos="1152"/>
        </w:tabs>
        <w:ind w:left="1152" w:hanging="432"/>
      </w:pPr>
      <w:rPr>
        <w:rFonts w:hint="default"/>
      </w:rPr>
    </w:lvl>
    <w:lvl w:ilvl="1" w:tplc="34446A58">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41" w15:restartNumberingAfterBreak="0">
    <w:nsid w:val="5EDA1430"/>
    <w:multiLevelType w:val="hybridMultilevel"/>
    <w:tmpl w:val="8E363F7A"/>
    <w:lvl w:ilvl="0" w:tplc="47922666">
      <w:start w:val="1"/>
      <w:numFmt w:val="bullet"/>
      <w:lvlText w:val="o"/>
      <w:lvlJc w:val="left"/>
      <w:pPr>
        <w:tabs>
          <w:tab w:val="num" w:pos="1152"/>
        </w:tabs>
        <w:ind w:left="1152" w:hanging="432"/>
      </w:pPr>
      <w:rPr>
        <w:rFonts w:hint="default"/>
      </w:rPr>
    </w:lvl>
    <w:lvl w:ilvl="1" w:tplc="04090001">
      <w:start w:val="1"/>
      <w:numFmt w:val="bullet"/>
      <w:lvlText w:val=""/>
      <w:lvlJc w:val="left"/>
      <w:pPr>
        <w:tabs>
          <w:tab w:val="num" w:pos="1152"/>
        </w:tabs>
        <w:ind w:left="1152" w:hanging="432"/>
      </w:pPr>
      <w:rPr>
        <w:rFonts w:ascii="Symbol" w:hAnsi="Symbol" w:hint="default"/>
      </w:rPr>
    </w:lvl>
    <w:lvl w:ilvl="2" w:tplc="47922666">
      <w:start w:val="1"/>
      <w:numFmt w:val="bullet"/>
      <w:lvlText w:val="o"/>
      <w:lvlJc w:val="left"/>
      <w:pPr>
        <w:tabs>
          <w:tab w:val="num" w:pos="1152"/>
        </w:tabs>
        <w:ind w:left="1152" w:hanging="432"/>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2" w15:restartNumberingAfterBreak="0">
    <w:nsid w:val="634E758C"/>
    <w:multiLevelType w:val="hybridMultilevel"/>
    <w:tmpl w:val="2D8A5630"/>
    <w:lvl w:ilvl="0" w:tplc="04090001">
      <w:start w:val="1"/>
      <w:numFmt w:val="bullet"/>
      <w:lvlText w:val=""/>
      <w:lvlJc w:val="left"/>
      <w:pPr>
        <w:tabs>
          <w:tab w:val="num" w:pos="3240"/>
        </w:tabs>
        <w:ind w:left="3240" w:hanging="360"/>
      </w:pPr>
      <w:rPr>
        <w:rFonts w:ascii="Symbol" w:hAnsi="Symbol" w:hint="default"/>
      </w:rPr>
    </w:lvl>
    <w:lvl w:ilvl="1" w:tplc="43F47C3A">
      <w:start w:val="1"/>
      <w:numFmt w:val="bullet"/>
      <w:lvlText w:val="o"/>
      <w:lvlJc w:val="left"/>
      <w:pPr>
        <w:tabs>
          <w:tab w:val="num" w:pos="3960"/>
        </w:tabs>
        <w:ind w:left="3960" w:hanging="360"/>
      </w:pPr>
      <w:rPr>
        <w:rFonts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67F73F8F"/>
    <w:multiLevelType w:val="hybridMultilevel"/>
    <w:tmpl w:val="0DCC9DFC"/>
    <w:lvl w:ilvl="0" w:tplc="F35C9D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697574BE"/>
    <w:multiLevelType w:val="hybridMultilevel"/>
    <w:tmpl w:val="2D8A5630"/>
    <w:lvl w:ilvl="0" w:tplc="43F47C3A">
      <w:start w:val="1"/>
      <w:numFmt w:val="bullet"/>
      <w:lvlText w:val="o"/>
      <w:lvlJc w:val="left"/>
      <w:pPr>
        <w:tabs>
          <w:tab w:val="num" w:pos="2880"/>
        </w:tabs>
        <w:ind w:left="2880" w:hanging="360"/>
      </w:pPr>
      <w:rPr>
        <w:rFonts w:hAnsi="Courier New" w:hint="default"/>
      </w:rPr>
    </w:lvl>
    <w:lvl w:ilvl="1" w:tplc="43F47C3A">
      <w:start w:val="1"/>
      <w:numFmt w:val="bullet"/>
      <w:lvlText w:val="o"/>
      <w:lvlJc w:val="left"/>
      <w:pPr>
        <w:tabs>
          <w:tab w:val="num" w:pos="3600"/>
        </w:tabs>
        <w:ind w:left="3600" w:hanging="360"/>
      </w:pPr>
      <w:rPr>
        <w:rFonts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B8A6935"/>
    <w:multiLevelType w:val="hybridMultilevel"/>
    <w:tmpl w:val="956234AA"/>
    <w:lvl w:ilvl="0" w:tplc="34446A58">
      <w:start w:val="1"/>
      <w:numFmt w:val="bullet"/>
      <w:lvlText w:val="o"/>
      <w:lvlJc w:val="left"/>
      <w:pPr>
        <w:tabs>
          <w:tab w:val="num" w:pos="1800"/>
        </w:tabs>
        <w:ind w:left="1800" w:hanging="360"/>
      </w:pPr>
      <w:rPr>
        <w:rFonts w:ascii="Courier New" w:hAnsi="Courier New" w:hint="default"/>
      </w:rPr>
    </w:lvl>
    <w:lvl w:ilvl="1" w:tplc="D82E02F4">
      <w:start w:val="3"/>
      <w:numFmt w:val="decimal"/>
      <w:lvlText w:val="%2."/>
      <w:lvlJc w:val="left"/>
      <w:pPr>
        <w:tabs>
          <w:tab w:val="num" w:pos="360"/>
        </w:tabs>
        <w:ind w:left="360" w:hanging="360"/>
      </w:pPr>
      <w:rPr>
        <w:rFonts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BBD07E1"/>
    <w:multiLevelType w:val="hybridMultilevel"/>
    <w:tmpl w:val="EF1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9774DD"/>
    <w:multiLevelType w:val="hybridMultilevel"/>
    <w:tmpl w:val="0E8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16514D"/>
    <w:multiLevelType w:val="hybridMultilevel"/>
    <w:tmpl w:val="75500404"/>
    <w:lvl w:ilvl="0" w:tplc="F35C9DB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9" w15:restartNumberingAfterBreak="0">
    <w:nsid w:val="7C325275"/>
    <w:multiLevelType w:val="hybridMultilevel"/>
    <w:tmpl w:val="FCEC8830"/>
    <w:lvl w:ilvl="0" w:tplc="04090001">
      <w:start w:val="1"/>
      <w:numFmt w:val="bullet"/>
      <w:lvlText w:val=""/>
      <w:lvlJc w:val="left"/>
      <w:pPr>
        <w:tabs>
          <w:tab w:val="num" w:pos="720"/>
        </w:tabs>
        <w:ind w:left="720" w:hanging="360"/>
      </w:pPr>
      <w:rPr>
        <w:rFonts w:ascii="Symbol" w:hAnsi="Symbol" w:hint="default"/>
      </w:rPr>
    </w:lvl>
    <w:lvl w:ilvl="1" w:tplc="34446A5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DF5B08"/>
    <w:multiLevelType w:val="hybridMultilevel"/>
    <w:tmpl w:val="91E238B6"/>
    <w:lvl w:ilvl="0" w:tplc="47922666">
      <w:start w:val="1"/>
      <w:numFmt w:val="bullet"/>
      <w:lvlText w:val="o"/>
      <w:lvlJc w:val="left"/>
      <w:pPr>
        <w:tabs>
          <w:tab w:val="num" w:pos="1152"/>
        </w:tabs>
        <w:ind w:left="1152" w:hanging="432"/>
      </w:pPr>
      <w:rPr>
        <w:rFonts w:hint="default"/>
      </w:rPr>
    </w:lvl>
    <w:lvl w:ilvl="1" w:tplc="47922666">
      <w:start w:val="1"/>
      <w:numFmt w:val="bullet"/>
      <w:lvlText w:val="o"/>
      <w:lvlJc w:val="left"/>
      <w:pPr>
        <w:tabs>
          <w:tab w:val="num" w:pos="1152"/>
        </w:tabs>
        <w:ind w:left="1152" w:hanging="432"/>
      </w:pPr>
      <w:rPr>
        <w:rFonts w:hint="default"/>
      </w:rPr>
    </w:lvl>
    <w:lvl w:ilvl="2" w:tplc="47922666">
      <w:start w:val="1"/>
      <w:numFmt w:val="bullet"/>
      <w:lvlText w:val="o"/>
      <w:lvlJc w:val="left"/>
      <w:pPr>
        <w:tabs>
          <w:tab w:val="num" w:pos="1152"/>
        </w:tabs>
        <w:ind w:left="1152" w:hanging="432"/>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7DF1563B"/>
    <w:multiLevelType w:val="hybridMultilevel"/>
    <w:tmpl w:val="956234AA"/>
    <w:lvl w:ilvl="0" w:tplc="04090001">
      <w:start w:val="1"/>
      <w:numFmt w:val="bullet"/>
      <w:lvlText w:val=""/>
      <w:lvlJc w:val="left"/>
      <w:pPr>
        <w:tabs>
          <w:tab w:val="num" w:pos="720"/>
        </w:tabs>
        <w:ind w:left="720" w:hanging="360"/>
      </w:pPr>
      <w:rPr>
        <w:rFonts w:ascii="Symbol" w:hAnsi="Symbol" w:hint="default"/>
      </w:rPr>
    </w:lvl>
    <w:lvl w:ilvl="1" w:tplc="47922666">
      <w:start w:val="1"/>
      <w:numFmt w:val="bullet"/>
      <w:lvlText w:val="o"/>
      <w:lvlJc w:val="left"/>
      <w:pPr>
        <w:tabs>
          <w:tab w:val="num" w:pos="1512"/>
        </w:tabs>
        <w:ind w:left="1512"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E30EE4"/>
    <w:multiLevelType w:val="hybridMultilevel"/>
    <w:tmpl w:val="ADF2BABA"/>
    <w:lvl w:ilvl="0" w:tplc="F35C9DBA">
      <w:start w:val="1"/>
      <w:numFmt w:val="bullet"/>
      <w:lvlText w:val=""/>
      <w:lvlJc w:val="left"/>
      <w:pPr>
        <w:tabs>
          <w:tab w:val="num" w:pos="1080"/>
        </w:tabs>
        <w:ind w:left="1080" w:hanging="360"/>
      </w:pPr>
      <w:rPr>
        <w:rFonts w:ascii="Symbol" w:hAnsi="Symbol" w:hint="default"/>
        <w:color w:val="auto"/>
      </w:rPr>
    </w:lvl>
    <w:lvl w:ilvl="1" w:tplc="34446A58">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num w:numId="1">
    <w:abstractNumId w:val="29"/>
  </w:num>
  <w:num w:numId="2">
    <w:abstractNumId w:val="48"/>
  </w:num>
  <w:num w:numId="3">
    <w:abstractNumId w:val="16"/>
  </w:num>
  <w:num w:numId="4">
    <w:abstractNumId w:val="20"/>
  </w:num>
  <w:num w:numId="5">
    <w:abstractNumId w:val="43"/>
  </w:num>
  <w:num w:numId="6">
    <w:abstractNumId w:val="30"/>
  </w:num>
  <w:num w:numId="7">
    <w:abstractNumId w:val="52"/>
  </w:num>
  <w:num w:numId="8">
    <w:abstractNumId w:val="32"/>
  </w:num>
  <w:num w:numId="9">
    <w:abstractNumId w:val="33"/>
  </w:num>
  <w:num w:numId="10">
    <w:abstractNumId w:val="8"/>
  </w:num>
  <w:num w:numId="11">
    <w:abstractNumId w:val="4"/>
  </w:num>
  <w:num w:numId="12">
    <w:abstractNumId w:val="1"/>
  </w:num>
  <w:num w:numId="13">
    <w:abstractNumId w:val="44"/>
  </w:num>
  <w:num w:numId="14">
    <w:abstractNumId w:val="42"/>
  </w:num>
  <w:num w:numId="15">
    <w:abstractNumId w:val="19"/>
  </w:num>
  <w:num w:numId="16">
    <w:abstractNumId w:val="6"/>
  </w:num>
  <w:num w:numId="17">
    <w:abstractNumId w:val="10"/>
  </w:num>
  <w:num w:numId="18">
    <w:abstractNumId w:val="38"/>
  </w:num>
  <w:num w:numId="19">
    <w:abstractNumId w:val="27"/>
  </w:num>
  <w:num w:numId="20">
    <w:abstractNumId w:val="25"/>
  </w:num>
  <w:num w:numId="21">
    <w:abstractNumId w:val="2"/>
  </w:num>
  <w:num w:numId="22">
    <w:abstractNumId w:val="24"/>
  </w:num>
  <w:num w:numId="23">
    <w:abstractNumId w:val="7"/>
  </w:num>
  <w:num w:numId="24">
    <w:abstractNumId w:val="39"/>
  </w:num>
  <w:num w:numId="25">
    <w:abstractNumId w:val="14"/>
  </w:num>
  <w:num w:numId="26">
    <w:abstractNumId w:val="12"/>
  </w:num>
  <w:num w:numId="27">
    <w:abstractNumId w:val="18"/>
  </w:num>
  <w:num w:numId="28">
    <w:abstractNumId w:val="3"/>
  </w:num>
  <w:num w:numId="29">
    <w:abstractNumId w:val="5"/>
  </w:num>
  <w:num w:numId="30">
    <w:abstractNumId w:val="28"/>
  </w:num>
  <w:num w:numId="31">
    <w:abstractNumId w:val="13"/>
  </w:num>
  <w:num w:numId="32">
    <w:abstractNumId w:val="35"/>
  </w:num>
  <w:num w:numId="33">
    <w:abstractNumId w:val="15"/>
  </w:num>
  <w:num w:numId="34">
    <w:abstractNumId w:val="49"/>
  </w:num>
  <w:num w:numId="35">
    <w:abstractNumId w:val="51"/>
  </w:num>
  <w:num w:numId="36">
    <w:abstractNumId w:val="45"/>
  </w:num>
  <w:num w:numId="37">
    <w:abstractNumId w:val="34"/>
  </w:num>
  <w:num w:numId="38">
    <w:abstractNumId w:val="31"/>
  </w:num>
  <w:num w:numId="39">
    <w:abstractNumId w:val="41"/>
  </w:num>
  <w:num w:numId="40">
    <w:abstractNumId w:val="50"/>
  </w:num>
  <w:num w:numId="41">
    <w:abstractNumId w:val="21"/>
  </w:num>
  <w:num w:numId="42">
    <w:abstractNumId w:val="9"/>
  </w:num>
  <w:num w:numId="43">
    <w:abstractNumId w:val="23"/>
  </w:num>
  <w:num w:numId="44">
    <w:abstractNumId w:val="40"/>
  </w:num>
  <w:num w:numId="45">
    <w:abstractNumId w:val="37"/>
  </w:num>
  <w:num w:numId="46">
    <w:abstractNumId w:val="0"/>
  </w:num>
  <w:num w:numId="47">
    <w:abstractNumId w:val="36"/>
  </w:num>
  <w:num w:numId="48">
    <w:abstractNumId w:val="46"/>
  </w:num>
  <w:num w:numId="49">
    <w:abstractNumId w:val="17"/>
  </w:num>
  <w:num w:numId="50">
    <w:abstractNumId w:val="11"/>
  </w:num>
  <w:num w:numId="51">
    <w:abstractNumId w:val="22"/>
  </w:num>
  <w:num w:numId="52">
    <w:abstractNumId w:val="26"/>
  </w:num>
  <w:num w:numId="53">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6E"/>
    <w:rsid w:val="000000C1"/>
    <w:rsid w:val="00022F2C"/>
    <w:rsid w:val="00026020"/>
    <w:rsid w:val="000347D9"/>
    <w:rsid w:val="00040DAE"/>
    <w:rsid w:val="00046C4E"/>
    <w:rsid w:val="00065551"/>
    <w:rsid w:val="000707E0"/>
    <w:rsid w:val="00071A45"/>
    <w:rsid w:val="00084244"/>
    <w:rsid w:val="00085811"/>
    <w:rsid w:val="000A1825"/>
    <w:rsid w:val="000A559D"/>
    <w:rsid w:val="000B27FF"/>
    <w:rsid w:val="000B5833"/>
    <w:rsid w:val="000C090F"/>
    <w:rsid w:val="000C42F4"/>
    <w:rsid w:val="000C5E4B"/>
    <w:rsid w:val="000D19C1"/>
    <w:rsid w:val="000F31B3"/>
    <w:rsid w:val="000F55D2"/>
    <w:rsid w:val="000F5D2E"/>
    <w:rsid w:val="000F68C5"/>
    <w:rsid w:val="00101D1F"/>
    <w:rsid w:val="00106AAD"/>
    <w:rsid w:val="001108CB"/>
    <w:rsid w:val="001262C4"/>
    <w:rsid w:val="00142DA8"/>
    <w:rsid w:val="00147E17"/>
    <w:rsid w:val="00151D6D"/>
    <w:rsid w:val="00163DC1"/>
    <w:rsid w:val="00167861"/>
    <w:rsid w:val="0017643B"/>
    <w:rsid w:val="00177077"/>
    <w:rsid w:val="001A0CE0"/>
    <w:rsid w:val="001A48AE"/>
    <w:rsid w:val="001B3A40"/>
    <w:rsid w:val="001D5F12"/>
    <w:rsid w:val="00210804"/>
    <w:rsid w:val="002117E3"/>
    <w:rsid w:val="0021740E"/>
    <w:rsid w:val="00224D92"/>
    <w:rsid w:val="00244B06"/>
    <w:rsid w:val="002453BE"/>
    <w:rsid w:val="00262D41"/>
    <w:rsid w:val="00267D99"/>
    <w:rsid w:val="002774FC"/>
    <w:rsid w:val="00295D19"/>
    <w:rsid w:val="002A3AF7"/>
    <w:rsid w:val="002B2451"/>
    <w:rsid w:val="002C21F3"/>
    <w:rsid w:val="002D7639"/>
    <w:rsid w:val="002E6E06"/>
    <w:rsid w:val="002F36A9"/>
    <w:rsid w:val="00323F6C"/>
    <w:rsid w:val="00327E77"/>
    <w:rsid w:val="00335F12"/>
    <w:rsid w:val="0034028A"/>
    <w:rsid w:val="0034294B"/>
    <w:rsid w:val="00347678"/>
    <w:rsid w:val="003769F8"/>
    <w:rsid w:val="00382C24"/>
    <w:rsid w:val="00383E9B"/>
    <w:rsid w:val="003D439C"/>
    <w:rsid w:val="003D59C2"/>
    <w:rsid w:val="003D6222"/>
    <w:rsid w:val="003E37BF"/>
    <w:rsid w:val="003E4EF5"/>
    <w:rsid w:val="003E6F92"/>
    <w:rsid w:val="003F2C2E"/>
    <w:rsid w:val="003F7132"/>
    <w:rsid w:val="00405443"/>
    <w:rsid w:val="00414531"/>
    <w:rsid w:val="00414965"/>
    <w:rsid w:val="004418F0"/>
    <w:rsid w:val="0044216E"/>
    <w:rsid w:val="00483737"/>
    <w:rsid w:val="004A02E8"/>
    <w:rsid w:val="004A5DC3"/>
    <w:rsid w:val="004C3543"/>
    <w:rsid w:val="004F6C83"/>
    <w:rsid w:val="00515EA7"/>
    <w:rsid w:val="005160B7"/>
    <w:rsid w:val="0051742F"/>
    <w:rsid w:val="00527E1B"/>
    <w:rsid w:val="0053471A"/>
    <w:rsid w:val="0053663A"/>
    <w:rsid w:val="00550619"/>
    <w:rsid w:val="00551DDA"/>
    <w:rsid w:val="005758D8"/>
    <w:rsid w:val="00587BFD"/>
    <w:rsid w:val="005C5D1E"/>
    <w:rsid w:val="005D0294"/>
    <w:rsid w:val="005D0C3A"/>
    <w:rsid w:val="005D0E9F"/>
    <w:rsid w:val="005D28C2"/>
    <w:rsid w:val="005E351D"/>
    <w:rsid w:val="0060337B"/>
    <w:rsid w:val="00605684"/>
    <w:rsid w:val="00606ADA"/>
    <w:rsid w:val="00611167"/>
    <w:rsid w:val="006236CD"/>
    <w:rsid w:val="00624CB8"/>
    <w:rsid w:val="00625B46"/>
    <w:rsid w:val="00633C3B"/>
    <w:rsid w:val="0064166A"/>
    <w:rsid w:val="00660D2A"/>
    <w:rsid w:val="00665F65"/>
    <w:rsid w:val="00697C48"/>
    <w:rsid w:val="006C32A4"/>
    <w:rsid w:val="006D676A"/>
    <w:rsid w:val="00724665"/>
    <w:rsid w:val="00732009"/>
    <w:rsid w:val="00737944"/>
    <w:rsid w:val="0074213C"/>
    <w:rsid w:val="0074352A"/>
    <w:rsid w:val="007505E6"/>
    <w:rsid w:val="00765369"/>
    <w:rsid w:val="00773725"/>
    <w:rsid w:val="007B4428"/>
    <w:rsid w:val="007B559F"/>
    <w:rsid w:val="007C05A4"/>
    <w:rsid w:val="007C466B"/>
    <w:rsid w:val="007C707A"/>
    <w:rsid w:val="007D4312"/>
    <w:rsid w:val="007D7A0C"/>
    <w:rsid w:val="007E142F"/>
    <w:rsid w:val="007F133A"/>
    <w:rsid w:val="007F6D68"/>
    <w:rsid w:val="00812DCD"/>
    <w:rsid w:val="00817F56"/>
    <w:rsid w:val="00824D19"/>
    <w:rsid w:val="00826710"/>
    <w:rsid w:val="00830448"/>
    <w:rsid w:val="00835078"/>
    <w:rsid w:val="008436EC"/>
    <w:rsid w:val="0086226F"/>
    <w:rsid w:val="00863EB1"/>
    <w:rsid w:val="00866AEC"/>
    <w:rsid w:val="00867E27"/>
    <w:rsid w:val="00887C16"/>
    <w:rsid w:val="00891199"/>
    <w:rsid w:val="00895229"/>
    <w:rsid w:val="008B6CF3"/>
    <w:rsid w:val="008C4168"/>
    <w:rsid w:val="008E12C7"/>
    <w:rsid w:val="008F6C52"/>
    <w:rsid w:val="0090424F"/>
    <w:rsid w:val="00910BB8"/>
    <w:rsid w:val="0091297B"/>
    <w:rsid w:val="00922568"/>
    <w:rsid w:val="0092599C"/>
    <w:rsid w:val="00946F4C"/>
    <w:rsid w:val="00947BBD"/>
    <w:rsid w:val="00955D35"/>
    <w:rsid w:val="009643A9"/>
    <w:rsid w:val="00983B35"/>
    <w:rsid w:val="00983DBB"/>
    <w:rsid w:val="00987047"/>
    <w:rsid w:val="009911B5"/>
    <w:rsid w:val="009B1C5A"/>
    <w:rsid w:val="009C2DE5"/>
    <w:rsid w:val="009C4111"/>
    <w:rsid w:val="009C4AA0"/>
    <w:rsid w:val="009E18B9"/>
    <w:rsid w:val="00A27D02"/>
    <w:rsid w:val="00A341FF"/>
    <w:rsid w:val="00A35C78"/>
    <w:rsid w:val="00A41093"/>
    <w:rsid w:val="00A55175"/>
    <w:rsid w:val="00A80BAB"/>
    <w:rsid w:val="00A823A9"/>
    <w:rsid w:val="00A9238C"/>
    <w:rsid w:val="00AA135E"/>
    <w:rsid w:val="00AA6AD8"/>
    <w:rsid w:val="00AB4A9C"/>
    <w:rsid w:val="00AC45BD"/>
    <w:rsid w:val="00AC57D8"/>
    <w:rsid w:val="00AE0977"/>
    <w:rsid w:val="00AF090D"/>
    <w:rsid w:val="00AF4253"/>
    <w:rsid w:val="00B16004"/>
    <w:rsid w:val="00B1744C"/>
    <w:rsid w:val="00B27449"/>
    <w:rsid w:val="00B3574E"/>
    <w:rsid w:val="00B373AF"/>
    <w:rsid w:val="00B57E7D"/>
    <w:rsid w:val="00B74D3C"/>
    <w:rsid w:val="00B957E9"/>
    <w:rsid w:val="00BA072E"/>
    <w:rsid w:val="00BB0CC3"/>
    <w:rsid w:val="00BB0FD8"/>
    <w:rsid w:val="00BB3411"/>
    <w:rsid w:val="00BC4DEC"/>
    <w:rsid w:val="00C0301D"/>
    <w:rsid w:val="00C0341B"/>
    <w:rsid w:val="00C03C45"/>
    <w:rsid w:val="00C05147"/>
    <w:rsid w:val="00C13EAC"/>
    <w:rsid w:val="00C20A65"/>
    <w:rsid w:val="00C2150D"/>
    <w:rsid w:val="00C2274E"/>
    <w:rsid w:val="00C23B7A"/>
    <w:rsid w:val="00C36427"/>
    <w:rsid w:val="00C46312"/>
    <w:rsid w:val="00C64181"/>
    <w:rsid w:val="00C705A6"/>
    <w:rsid w:val="00C72669"/>
    <w:rsid w:val="00C928E2"/>
    <w:rsid w:val="00C938EB"/>
    <w:rsid w:val="00CA1542"/>
    <w:rsid w:val="00CB6445"/>
    <w:rsid w:val="00D169A5"/>
    <w:rsid w:val="00D23970"/>
    <w:rsid w:val="00D32465"/>
    <w:rsid w:val="00D34423"/>
    <w:rsid w:val="00D46F77"/>
    <w:rsid w:val="00D605AD"/>
    <w:rsid w:val="00D61B49"/>
    <w:rsid w:val="00D9732C"/>
    <w:rsid w:val="00DA2BA5"/>
    <w:rsid w:val="00DB3E52"/>
    <w:rsid w:val="00DD4986"/>
    <w:rsid w:val="00DF4E53"/>
    <w:rsid w:val="00DF6CD4"/>
    <w:rsid w:val="00E01526"/>
    <w:rsid w:val="00E15751"/>
    <w:rsid w:val="00E3259E"/>
    <w:rsid w:val="00E51C2E"/>
    <w:rsid w:val="00E62E3E"/>
    <w:rsid w:val="00E710FE"/>
    <w:rsid w:val="00E73665"/>
    <w:rsid w:val="00EB3996"/>
    <w:rsid w:val="00EE10B9"/>
    <w:rsid w:val="00EF4567"/>
    <w:rsid w:val="00F00D10"/>
    <w:rsid w:val="00F0461C"/>
    <w:rsid w:val="00F050E4"/>
    <w:rsid w:val="00F22FD7"/>
    <w:rsid w:val="00F46F31"/>
    <w:rsid w:val="00F56D6D"/>
    <w:rsid w:val="00F60300"/>
    <w:rsid w:val="00F618FA"/>
    <w:rsid w:val="00F64862"/>
    <w:rsid w:val="00F934B8"/>
    <w:rsid w:val="00F951C9"/>
    <w:rsid w:val="00FA2CF5"/>
    <w:rsid w:val="00FA3236"/>
    <w:rsid w:val="00FC101E"/>
    <w:rsid w:val="00FC6579"/>
    <w:rsid w:val="00FD1522"/>
    <w:rsid w:val="00FE087B"/>
    <w:rsid w:val="00FE0C73"/>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1026" stroke="f">
      <v:stroke on="f"/>
    </o:shapedefaults>
    <o:shapelayout v:ext="edit">
      <o:idmap v:ext="edit" data="1"/>
    </o:shapelayout>
  </w:shapeDefaults>
  <w:decimalSymbol w:val="."/>
  <w:listSeparator w:val=","/>
  <w14:docId w14:val="04696CD1"/>
  <w15:chartTrackingRefBased/>
  <w15:docId w15:val="{AB04E730-9456-4106-A893-163EFDDB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120" w:after="120"/>
      <w:outlineLvl w:val="1"/>
    </w:pPr>
    <w:rPr>
      <w:b/>
      <w:bCs/>
      <w:sz w:val="28"/>
    </w:rPr>
  </w:style>
  <w:style w:type="paragraph" w:styleId="Heading3">
    <w:name w:val="heading 3"/>
    <w:basedOn w:val="Normal"/>
    <w:next w:val="Normal"/>
    <w:qFormat/>
    <w:pPr>
      <w:keepNext/>
      <w:jc w:val="center"/>
      <w:outlineLvl w:val="2"/>
    </w:pPr>
    <w:rPr>
      <w:b/>
      <w:i/>
      <w:szCs w:val="20"/>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center"/>
      <w:outlineLvl w:val="4"/>
    </w:pPr>
    <w:rPr>
      <w:sz w:val="20"/>
      <w:szCs w:val="2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cturetitle">
    <w:name w:val="Lecture title"/>
    <w:basedOn w:val="Normal"/>
    <w:pPr>
      <w:spacing w:before="120" w:after="120"/>
    </w:pPr>
    <w:rPr>
      <w:b/>
      <w:sz w:val="28"/>
    </w:rPr>
  </w:style>
  <w:style w:type="paragraph" w:styleId="BodyTextIndent">
    <w:name w:val="Body Text Indent"/>
    <w:basedOn w:val="Normal"/>
    <w:pPr>
      <w:ind w:firstLine="360"/>
    </w:pPr>
    <w:rPr>
      <w:i/>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mic Sans MS"/>
      <w:sz w:val="20"/>
      <w:szCs w:val="20"/>
    </w:rPr>
  </w:style>
  <w:style w:type="paragraph" w:styleId="BodyText">
    <w:name w:val="Body Text"/>
    <w:basedOn w:val="Normal"/>
    <w:pPr>
      <w:spacing w:before="120" w:after="120"/>
    </w:pPr>
    <w:rPr>
      <w:szCs w:val="20"/>
    </w:rPr>
  </w:style>
  <w:style w:type="paragraph" w:styleId="BodyTextIndent3">
    <w:name w:val="Body Text Indent 3"/>
    <w:basedOn w:val="Normal"/>
    <w:pPr>
      <w:numPr>
        <w:numId w:val="1"/>
      </w:numPr>
      <w:spacing w:before="120" w:after="120"/>
    </w:pPr>
  </w:style>
  <w:style w:type="paragraph" w:styleId="BodyTextIndent2">
    <w:name w:val="Body Text Indent 2"/>
    <w:basedOn w:val="Normal"/>
    <w:pPr>
      <w:autoSpaceDE w:val="0"/>
      <w:autoSpaceDN w:val="0"/>
      <w:adjustRightInd w:val="0"/>
      <w:spacing w:before="120" w:after="120"/>
      <w:ind w:left="360"/>
    </w:pPr>
  </w:style>
  <w:style w:type="paragraph" w:styleId="BodyText2">
    <w:name w:val="Body Text 2"/>
    <w:basedOn w:val="Normal"/>
    <w:pPr>
      <w:jc w:val="center"/>
    </w:pPr>
    <w:rPr>
      <w:b/>
      <w:color w:val="FF0000"/>
      <w:sz w:val="20"/>
    </w:rPr>
  </w:style>
  <w:style w:type="character" w:styleId="FollowedHyperlink">
    <w:name w:val="FollowedHyperlink"/>
    <w:basedOn w:val="DefaultParagraphFont"/>
    <w:rPr>
      <w:color w:val="800080"/>
      <w:u w:val="single"/>
    </w:rPr>
  </w:style>
  <w:style w:type="paragraph" w:customStyle="1" w:styleId="BodyTextIndent4">
    <w:name w:val="Body Text Indent 4"/>
    <w:basedOn w:val="BodyText3"/>
    <w:pPr>
      <w:numPr>
        <w:ilvl w:val="1"/>
        <w:numId w:val="41"/>
      </w:numPr>
      <w:spacing w:before="120"/>
    </w:pPr>
    <w:rPr>
      <w:sz w:val="24"/>
    </w:rPr>
  </w:style>
  <w:style w:type="paragraph" w:styleId="BodyText3">
    <w:name w:val="Body Text 3"/>
    <w:basedOn w:val="Normal"/>
    <w:pPr>
      <w:spacing w:after="120"/>
    </w:pPr>
    <w:rPr>
      <w:sz w:val="16"/>
      <w:szCs w:val="16"/>
    </w:rPr>
  </w:style>
  <w:style w:type="paragraph" w:styleId="TOC1">
    <w:name w:val="toc 1"/>
    <w:basedOn w:val="Normal"/>
    <w:next w:val="Normal"/>
    <w:autoRedefine/>
    <w:semiHidden/>
    <w:rsid w:val="00A80BAB"/>
    <w:pPr>
      <w:ind w:left="3240"/>
    </w:pPr>
    <w:rPr>
      <w:i/>
      <w:iCs/>
      <w:sz w:val="16"/>
      <w:szCs w:val="16"/>
    </w:rPr>
  </w:style>
  <w:style w:type="paragraph" w:styleId="NormalWeb">
    <w:name w:val="Normal (Web)"/>
    <w:basedOn w:val="Normal"/>
    <w:rsid w:val="00E51C2E"/>
    <w:pPr>
      <w:spacing w:before="100" w:beforeAutospacing="1" w:after="100" w:afterAutospacing="1"/>
      <w:jc w:val="left"/>
    </w:pPr>
  </w:style>
  <w:style w:type="paragraph" w:styleId="DocumentMap">
    <w:name w:val="Document Map"/>
    <w:basedOn w:val="Normal"/>
    <w:semiHidden/>
    <w:rsid w:val="00DF6CD4"/>
    <w:pPr>
      <w:shd w:val="clear" w:color="auto" w:fill="000080"/>
    </w:pPr>
    <w:rPr>
      <w:rFonts w:ascii="Tahoma" w:hAnsi="Tahoma" w:cs="Tahoma"/>
      <w:sz w:val="20"/>
      <w:szCs w:val="20"/>
    </w:rPr>
  </w:style>
  <w:style w:type="character" w:customStyle="1" w:styleId="HeaderChar">
    <w:name w:val="Header Char"/>
    <w:basedOn w:val="DefaultParagraphFont"/>
    <w:link w:val="Header"/>
    <w:uiPriority w:val="99"/>
    <w:rsid w:val="00414965"/>
    <w:rPr>
      <w:sz w:val="24"/>
      <w:szCs w:val="24"/>
    </w:rPr>
  </w:style>
  <w:style w:type="paragraph" w:styleId="BalloonText">
    <w:name w:val="Balloon Text"/>
    <w:basedOn w:val="Normal"/>
    <w:link w:val="BalloonTextChar"/>
    <w:uiPriority w:val="99"/>
    <w:semiHidden/>
    <w:unhideWhenUsed/>
    <w:rsid w:val="004A02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E8"/>
    <w:rPr>
      <w:rFonts w:ascii="Segoe UI" w:hAnsi="Segoe UI" w:cs="Segoe UI"/>
      <w:sz w:val="18"/>
      <w:szCs w:val="18"/>
    </w:rPr>
  </w:style>
  <w:style w:type="paragraph" w:styleId="FootnoteText">
    <w:name w:val="footnote text"/>
    <w:basedOn w:val="Normal"/>
    <w:link w:val="FootnoteTextChar"/>
    <w:uiPriority w:val="99"/>
    <w:semiHidden/>
    <w:unhideWhenUsed/>
    <w:rsid w:val="00C0301D"/>
    <w:rPr>
      <w:sz w:val="20"/>
      <w:szCs w:val="20"/>
    </w:rPr>
  </w:style>
  <w:style w:type="character" w:customStyle="1" w:styleId="FootnoteTextChar">
    <w:name w:val="Footnote Text Char"/>
    <w:basedOn w:val="DefaultParagraphFont"/>
    <w:link w:val="FootnoteText"/>
    <w:uiPriority w:val="99"/>
    <w:semiHidden/>
    <w:rsid w:val="00C0301D"/>
  </w:style>
  <w:style w:type="character" w:styleId="FootnoteReference">
    <w:name w:val="footnote reference"/>
    <w:basedOn w:val="DefaultParagraphFont"/>
    <w:uiPriority w:val="99"/>
    <w:semiHidden/>
    <w:unhideWhenUsed/>
    <w:rsid w:val="00C0301D"/>
    <w:rPr>
      <w:vertAlign w:val="superscript"/>
    </w:rPr>
  </w:style>
  <w:style w:type="character" w:styleId="CommentReference">
    <w:name w:val="annotation reference"/>
    <w:basedOn w:val="DefaultParagraphFont"/>
    <w:uiPriority w:val="99"/>
    <w:semiHidden/>
    <w:unhideWhenUsed/>
    <w:rsid w:val="007B559F"/>
    <w:rPr>
      <w:sz w:val="16"/>
      <w:szCs w:val="16"/>
    </w:rPr>
  </w:style>
  <w:style w:type="paragraph" w:styleId="CommentText">
    <w:name w:val="annotation text"/>
    <w:basedOn w:val="Normal"/>
    <w:link w:val="CommentTextChar"/>
    <w:uiPriority w:val="99"/>
    <w:semiHidden/>
    <w:unhideWhenUsed/>
    <w:rsid w:val="007B559F"/>
    <w:rPr>
      <w:sz w:val="20"/>
      <w:szCs w:val="20"/>
    </w:rPr>
  </w:style>
  <w:style w:type="character" w:customStyle="1" w:styleId="CommentTextChar">
    <w:name w:val="Comment Text Char"/>
    <w:basedOn w:val="DefaultParagraphFont"/>
    <w:link w:val="CommentText"/>
    <w:uiPriority w:val="99"/>
    <w:semiHidden/>
    <w:rsid w:val="007B559F"/>
  </w:style>
  <w:style w:type="paragraph" w:styleId="CommentSubject">
    <w:name w:val="annotation subject"/>
    <w:basedOn w:val="CommentText"/>
    <w:next w:val="CommentText"/>
    <w:link w:val="CommentSubjectChar"/>
    <w:uiPriority w:val="99"/>
    <w:semiHidden/>
    <w:unhideWhenUsed/>
    <w:rsid w:val="007B559F"/>
    <w:rPr>
      <w:b/>
      <w:bCs/>
    </w:rPr>
  </w:style>
  <w:style w:type="character" w:customStyle="1" w:styleId="CommentSubjectChar">
    <w:name w:val="Comment Subject Char"/>
    <w:basedOn w:val="CommentTextChar"/>
    <w:link w:val="CommentSubject"/>
    <w:uiPriority w:val="99"/>
    <w:semiHidden/>
    <w:rsid w:val="007B559F"/>
    <w:rPr>
      <w:b/>
      <w:bCs/>
    </w:rPr>
  </w:style>
  <w:style w:type="paragraph" w:styleId="ListParagraph">
    <w:name w:val="List Paragraph"/>
    <w:basedOn w:val="Normal"/>
    <w:uiPriority w:val="34"/>
    <w:qFormat/>
    <w:rsid w:val="008E12C7"/>
    <w:pPr>
      <w:ind w:left="720"/>
      <w:contextualSpacing/>
    </w:pPr>
  </w:style>
  <w:style w:type="table" w:styleId="TableGrid">
    <w:name w:val="Table Grid"/>
    <w:basedOn w:val="TableNormal"/>
    <w:uiPriority w:val="59"/>
    <w:rsid w:val="000F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21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0208">
      <w:bodyDiv w:val="1"/>
      <w:marLeft w:val="0"/>
      <w:marRight w:val="0"/>
      <w:marTop w:val="0"/>
      <w:marBottom w:val="0"/>
      <w:divBdr>
        <w:top w:val="none" w:sz="0" w:space="0" w:color="auto"/>
        <w:left w:val="none" w:sz="0" w:space="0" w:color="auto"/>
        <w:bottom w:val="none" w:sz="0" w:space="0" w:color="auto"/>
        <w:right w:val="none" w:sz="0" w:space="0" w:color="auto"/>
      </w:divBdr>
      <w:divsChild>
        <w:div w:id="807817085">
          <w:marLeft w:val="0"/>
          <w:marRight w:val="0"/>
          <w:marTop w:val="0"/>
          <w:marBottom w:val="0"/>
          <w:divBdr>
            <w:top w:val="none" w:sz="0" w:space="0" w:color="auto"/>
            <w:left w:val="none" w:sz="0" w:space="0" w:color="auto"/>
            <w:bottom w:val="none" w:sz="0" w:space="0" w:color="auto"/>
            <w:right w:val="none" w:sz="0" w:space="0" w:color="auto"/>
          </w:divBdr>
        </w:div>
      </w:divsChild>
    </w:div>
    <w:div w:id="210845476">
      <w:bodyDiv w:val="1"/>
      <w:marLeft w:val="0"/>
      <w:marRight w:val="0"/>
      <w:marTop w:val="0"/>
      <w:marBottom w:val="0"/>
      <w:divBdr>
        <w:top w:val="none" w:sz="0" w:space="0" w:color="auto"/>
        <w:left w:val="none" w:sz="0" w:space="0" w:color="auto"/>
        <w:bottom w:val="none" w:sz="0" w:space="0" w:color="auto"/>
        <w:right w:val="none" w:sz="0" w:space="0" w:color="auto"/>
      </w:divBdr>
    </w:div>
    <w:div w:id="483008946">
      <w:bodyDiv w:val="1"/>
      <w:marLeft w:val="0"/>
      <w:marRight w:val="0"/>
      <w:marTop w:val="0"/>
      <w:marBottom w:val="0"/>
      <w:divBdr>
        <w:top w:val="none" w:sz="0" w:space="0" w:color="auto"/>
        <w:left w:val="none" w:sz="0" w:space="0" w:color="auto"/>
        <w:bottom w:val="none" w:sz="0" w:space="0" w:color="auto"/>
        <w:right w:val="none" w:sz="0" w:space="0" w:color="auto"/>
      </w:divBdr>
    </w:div>
    <w:div w:id="691764211">
      <w:bodyDiv w:val="1"/>
      <w:marLeft w:val="0"/>
      <w:marRight w:val="0"/>
      <w:marTop w:val="0"/>
      <w:marBottom w:val="0"/>
      <w:divBdr>
        <w:top w:val="none" w:sz="0" w:space="0" w:color="auto"/>
        <w:left w:val="none" w:sz="0" w:space="0" w:color="auto"/>
        <w:bottom w:val="none" w:sz="0" w:space="0" w:color="auto"/>
        <w:right w:val="none" w:sz="0" w:space="0" w:color="auto"/>
      </w:divBdr>
    </w:div>
    <w:div w:id="1121150039">
      <w:bodyDiv w:val="1"/>
      <w:marLeft w:val="0"/>
      <w:marRight w:val="0"/>
      <w:marTop w:val="0"/>
      <w:marBottom w:val="0"/>
      <w:divBdr>
        <w:top w:val="none" w:sz="0" w:space="0" w:color="auto"/>
        <w:left w:val="none" w:sz="0" w:space="0" w:color="auto"/>
        <w:bottom w:val="none" w:sz="0" w:space="0" w:color="auto"/>
        <w:right w:val="none" w:sz="0" w:space="0" w:color="auto"/>
      </w:divBdr>
    </w:div>
    <w:div w:id="1475221479">
      <w:bodyDiv w:val="1"/>
      <w:marLeft w:val="0"/>
      <w:marRight w:val="0"/>
      <w:marTop w:val="0"/>
      <w:marBottom w:val="0"/>
      <w:divBdr>
        <w:top w:val="none" w:sz="0" w:space="0" w:color="auto"/>
        <w:left w:val="none" w:sz="0" w:space="0" w:color="auto"/>
        <w:bottom w:val="none" w:sz="0" w:space="0" w:color="auto"/>
        <w:right w:val="none" w:sz="0" w:space="0" w:color="auto"/>
      </w:divBdr>
      <w:divsChild>
        <w:div w:id="812412381">
          <w:marLeft w:val="0"/>
          <w:marRight w:val="0"/>
          <w:marTop w:val="0"/>
          <w:marBottom w:val="0"/>
          <w:divBdr>
            <w:top w:val="none" w:sz="0" w:space="0" w:color="auto"/>
            <w:left w:val="none" w:sz="0" w:space="0" w:color="auto"/>
            <w:bottom w:val="none" w:sz="0" w:space="0" w:color="auto"/>
            <w:right w:val="none" w:sz="0" w:space="0" w:color="auto"/>
          </w:divBdr>
          <w:divsChild>
            <w:div w:id="553394700">
              <w:marLeft w:val="0"/>
              <w:marRight w:val="0"/>
              <w:marTop w:val="0"/>
              <w:marBottom w:val="0"/>
              <w:divBdr>
                <w:top w:val="none" w:sz="0" w:space="0" w:color="auto"/>
                <w:left w:val="none" w:sz="0" w:space="0" w:color="auto"/>
                <w:bottom w:val="none" w:sz="0" w:space="0" w:color="auto"/>
                <w:right w:val="none" w:sz="0" w:space="0" w:color="auto"/>
              </w:divBdr>
              <w:divsChild>
                <w:div w:id="720322775">
                  <w:marLeft w:val="2928"/>
                  <w:marRight w:val="0"/>
                  <w:marTop w:val="720"/>
                  <w:marBottom w:val="0"/>
                  <w:divBdr>
                    <w:top w:val="none" w:sz="0" w:space="0" w:color="auto"/>
                    <w:left w:val="none" w:sz="0" w:space="0" w:color="auto"/>
                    <w:bottom w:val="none" w:sz="0" w:space="0" w:color="auto"/>
                    <w:right w:val="none" w:sz="0" w:space="0" w:color="auto"/>
                  </w:divBdr>
                  <w:divsChild>
                    <w:div w:id="2923189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620601408">
      <w:bodyDiv w:val="1"/>
      <w:marLeft w:val="0"/>
      <w:marRight w:val="0"/>
      <w:marTop w:val="0"/>
      <w:marBottom w:val="0"/>
      <w:divBdr>
        <w:top w:val="none" w:sz="0" w:space="0" w:color="auto"/>
        <w:left w:val="none" w:sz="0" w:space="0" w:color="auto"/>
        <w:bottom w:val="none" w:sz="0" w:space="0" w:color="auto"/>
        <w:right w:val="none" w:sz="0" w:space="0" w:color="auto"/>
      </w:divBdr>
      <w:divsChild>
        <w:div w:id="945774041">
          <w:marLeft w:val="0"/>
          <w:marRight w:val="0"/>
          <w:marTop w:val="0"/>
          <w:marBottom w:val="0"/>
          <w:divBdr>
            <w:top w:val="none" w:sz="0" w:space="0" w:color="auto"/>
            <w:left w:val="none" w:sz="0" w:space="0" w:color="auto"/>
            <w:bottom w:val="none" w:sz="0" w:space="0" w:color="auto"/>
            <w:right w:val="none" w:sz="0" w:space="0" w:color="auto"/>
          </w:divBdr>
          <w:divsChild>
            <w:div w:id="1885363725">
              <w:marLeft w:val="0"/>
              <w:marRight w:val="0"/>
              <w:marTop w:val="0"/>
              <w:marBottom w:val="0"/>
              <w:divBdr>
                <w:top w:val="none" w:sz="0" w:space="0" w:color="auto"/>
                <w:left w:val="none" w:sz="0" w:space="0" w:color="auto"/>
                <w:bottom w:val="none" w:sz="0" w:space="0" w:color="auto"/>
                <w:right w:val="none" w:sz="0" w:space="0" w:color="auto"/>
              </w:divBdr>
              <w:divsChild>
                <w:div w:id="14426214">
                  <w:marLeft w:val="2928"/>
                  <w:marRight w:val="0"/>
                  <w:marTop w:val="720"/>
                  <w:marBottom w:val="0"/>
                  <w:divBdr>
                    <w:top w:val="none" w:sz="0" w:space="0" w:color="auto"/>
                    <w:left w:val="none" w:sz="0" w:space="0" w:color="auto"/>
                    <w:bottom w:val="none" w:sz="0" w:space="0" w:color="auto"/>
                    <w:right w:val="none" w:sz="0" w:space="0" w:color="auto"/>
                  </w:divBdr>
                  <w:divsChild>
                    <w:div w:id="1725256523">
                      <w:marLeft w:val="2928"/>
                      <w:marRight w:val="0"/>
                      <w:marTop w:val="720"/>
                      <w:marBottom w:val="0"/>
                      <w:divBdr>
                        <w:top w:val="none" w:sz="0" w:space="0" w:color="auto"/>
                        <w:left w:val="none" w:sz="0" w:space="0" w:color="auto"/>
                        <w:bottom w:val="none" w:sz="0" w:space="0" w:color="auto"/>
                        <w:right w:val="none" w:sz="0" w:space="0" w:color="auto"/>
                      </w:divBdr>
                      <w:divsChild>
                        <w:div w:id="15150723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0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tr.gov/about-us/policy-offices/press-office/fact-sheets/2018/october/united-states%E2%80%93mexico%E2%80%93canada-trade-fa-1" TargetMode="External"/><Relationship Id="rId13" Type="http://schemas.openxmlformats.org/officeDocument/2006/relationships/hyperlink" Target="http://fred.stlouisfed.org/graph/?g=nsoI" TargetMode="External"/><Relationship Id="rId18" Type="http://schemas.openxmlformats.org/officeDocument/2006/relationships/hyperlink" Target="https://fred.stlouisfed.org/graph/?g=n42o" TargetMode="External"/><Relationship Id="rId26" Type="http://schemas.openxmlformats.org/officeDocument/2006/relationships/hyperlink" Target="https://www.bls.gov/fls/ichcc.pdf" TargetMode="External"/><Relationship Id="rId3" Type="http://schemas.openxmlformats.org/officeDocument/2006/relationships/styles" Target="styles.xml"/><Relationship Id="rId21" Type="http://schemas.openxmlformats.org/officeDocument/2006/relationships/hyperlink" Target="http://web.worldbank.org/WBSITE/EXTERNAL/DATASTATISTICS/0,,contentMDK:20535285~menuPK:1192694~pagePK:64133150~piPK:64133175~theSitePK:239419,00.html"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4.jp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fred.stlouisfed.org/graph/?g=nsp7"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d.stlouisfed.org/graph/?g=nso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fred.stlouisfed.org/graph/?g=n3P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red.stlouisfed.org/graph/?g=n3QZ" TargetMode="External"/><Relationship Id="rId14" Type="http://schemas.openxmlformats.org/officeDocument/2006/relationships/image" Target="media/image3.jpg"/><Relationship Id="rId22" Type="http://schemas.openxmlformats.org/officeDocument/2006/relationships/hyperlink" Target="http://web.worldbank.org/WBSITE/EXTERNAL/DATASTATISTICS/0,,contentMDK:20535285~menuPK:1192694~pagePK:64133150~piPK:64133175~theSitePK:239419,00.html" TargetMode="External"/><Relationship Id="rId27" Type="http://schemas.openxmlformats.org/officeDocument/2006/relationships/header" Target="header5.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uschamber.com/report/the-facts-nafta-assessing-two-decades-gains-trade-growth-and-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DA2B-AD2E-45EA-B3F3-B9797846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International Trade Binder</vt:lpstr>
    </vt:vector>
  </TitlesOfParts>
  <Manager>FTE</Manager>
  <Company>Foundation for Teaching Economics</Company>
  <LinksUpToDate>false</LinksUpToDate>
  <CharactersWithSpaces>26039</CharactersWithSpaces>
  <SharedDoc>false</SharedDoc>
  <HLinks>
    <vt:vector size="24" baseType="variant">
      <vt:variant>
        <vt:i4>6225934</vt:i4>
      </vt:variant>
      <vt:variant>
        <vt:i4>9</vt:i4>
      </vt:variant>
      <vt:variant>
        <vt:i4>0</vt:i4>
      </vt:variant>
      <vt:variant>
        <vt:i4>5</vt:i4>
      </vt:variant>
      <vt:variant>
        <vt:lpwstr>ftp://ftp.bls.gov/pub/special.requests/ForeignLabor/industrynaics.txt</vt:lpwstr>
      </vt:variant>
      <vt:variant>
        <vt:lpwstr/>
      </vt:variant>
      <vt:variant>
        <vt:i4>6553722</vt:i4>
      </vt:variant>
      <vt:variant>
        <vt:i4>6</vt:i4>
      </vt:variant>
      <vt:variant>
        <vt:i4>0</vt:i4>
      </vt:variant>
      <vt:variant>
        <vt:i4>5</vt:i4>
      </vt:variant>
      <vt:variant>
        <vt:lpwstr>http://www.bls.gov/ces/home.htm</vt:lpwstr>
      </vt:variant>
      <vt:variant>
        <vt:lpwstr/>
      </vt:variant>
      <vt:variant>
        <vt:i4>5963849</vt:i4>
      </vt:variant>
      <vt:variant>
        <vt:i4>3</vt:i4>
      </vt:variant>
      <vt:variant>
        <vt:i4>0</vt:i4>
      </vt:variant>
      <vt:variant>
        <vt:i4>5</vt:i4>
      </vt:variant>
      <vt:variant>
        <vt:lpwstr>http://web.worldbank.org/WBSITE/EXTERNAL/DATASTATISTICS/0,,contentMDK:20535285~menuPK:1192694~pagePK:64133150~piPK:64133175~theSitePK:239419,00.html</vt:lpwstr>
      </vt:variant>
      <vt:variant>
        <vt:lpwstr/>
      </vt:variant>
      <vt:variant>
        <vt:i4>1572939</vt:i4>
      </vt:variant>
      <vt:variant>
        <vt:i4>0</vt:i4>
      </vt:variant>
      <vt:variant>
        <vt:i4>0</vt:i4>
      </vt:variant>
      <vt:variant>
        <vt:i4>5</vt:i4>
      </vt:variant>
      <vt:variant>
        <vt:lpwstr>http://www.econlib.org/library/Features/Robertstruck.html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Binder</dc:title>
  <dc:subject>International Trade</dc:subject>
  <dc:creator>Ken Leonard, Kathy Ratte</dc:creator>
  <cp:keywords/>
  <cp:lastModifiedBy>Ted Tucker</cp:lastModifiedBy>
  <cp:revision>2</cp:revision>
  <cp:lastPrinted>2006-09-28T17:42:00Z</cp:lastPrinted>
  <dcterms:created xsi:type="dcterms:W3CDTF">2019-04-11T16:42:00Z</dcterms:created>
  <dcterms:modified xsi:type="dcterms:W3CDTF">2019-04-11T16:42:00Z</dcterms:modified>
</cp:coreProperties>
</file>